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B5" w:rsidRDefault="00BE0AA1">
      <w:pPr>
        <w:rPr>
          <w:rFonts w:asciiTheme="minorEastAsia" w:hAnsiTheme="minorEastAsia"/>
          <w:sz w:val="26"/>
          <w:szCs w:val="26"/>
        </w:rPr>
      </w:pPr>
      <w:r>
        <w:rPr>
          <w:rFonts w:asciiTheme="minorEastAsia" w:hAnsiTheme="minorEastAsia" w:hint="eastAsia"/>
          <w:sz w:val="26"/>
          <w:szCs w:val="26"/>
        </w:rPr>
        <w:t>平成28年3月議会</w:t>
      </w:r>
      <w:r w:rsidR="00F167F8" w:rsidRPr="00EA0F26">
        <w:rPr>
          <w:rFonts w:asciiTheme="minorEastAsia" w:hAnsiTheme="minorEastAsia" w:hint="eastAsia"/>
          <w:sz w:val="26"/>
          <w:szCs w:val="26"/>
        </w:rPr>
        <w:t>代表質問</w:t>
      </w:r>
      <w:r>
        <w:rPr>
          <w:rFonts w:asciiTheme="minorEastAsia" w:hAnsiTheme="minorEastAsia" w:hint="eastAsia"/>
          <w:sz w:val="26"/>
          <w:szCs w:val="26"/>
        </w:rPr>
        <w:t>（闊政クラブ　堀　巌）参考資料</w:t>
      </w:r>
    </w:p>
    <w:p w:rsidR="00BE0AA1" w:rsidRPr="00EA0F26" w:rsidRDefault="00BE0AA1">
      <w:pPr>
        <w:rPr>
          <w:rFonts w:asciiTheme="minorEastAsia" w:hAnsiTheme="minorEastAsia" w:hint="eastAsia"/>
          <w:sz w:val="26"/>
          <w:szCs w:val="26"/>
        </w:rPr>
      </w:pPr>
    </w:p>
    <w:p w:rsidR="00F167F8" w:rsidRPr="00EA0F26" w:rsidRDefault="00F167F8">
      <w:pPr>
        <w:rPr>
          <w:rFonts w:asciiTheme="minorEastAsia" w:hAnsiTheme="minorEastAsia"/>
          <w:sz w:val="26"/>
          <w:szCs w:val="26"/>
        </w:rPr>
      </w:pPr>
      <w:r w:rsidRPr="00EA0F26">
        <w:rPr>
          <w:rFonts w:asciiTheme="minorEastAsia" w:hAnsiTheme="minorEastAsia" w:hint="eastAsia"/>
          <w:sz w:val="26"/>
          <w:szCs w:val="26"/>
        </w:rPr>
        <w:t xml:space="preserve">１　</w:t>
      </w:r>
      <w:r w:rsidR="000B2C2D" w:rsidRPr="00EA0F26">
        <w:rPr>
          <w:rFonts w:asciiTheme="minorEastAsia" w:hAnsiTheme="minorEastAsia" w:hint="eastAsia"/>
          <w:sz w:val="26"/>
          <w:szCs w:val="26"/>
        </w:rPr>
        <w:t>岩倉市のグランドデザインについて</w:t>
      </w:r>
      <w:bookmarkStart w:id="0" w:name="_GoBack"/>
      <w:bookmarkEnd w:id="0"/>
    </w:p>
    <w:p w:rsidR="002C5D21" w:rsidRDefault="002C5D21" w:rsidP="002C5D21">
      <w:pPr>
        <w:pStyle w:val="ac"/>
        <w:numPr>
          <w:ilvl w:val="0"/>
          <w:numId w:val="9"/>
        </w:numPr>
        <w:ind w:leftChars="0"/>
        <w:rPr>
          <w:rFonts w:asciiTheme="minorEastAsia" w:hAnsiTheme="minorEastAsia"/>
          <w:sz w:val="26"/>
          <w:szCs w:val="26"/>
        </w:rPr>
      </w:pPr>
      <w:r>
        <w:rPr>
          <w:rFonts w:asciiTheme="minorEastAsia" w:hAnsiTheme="minorEastAsia" w:hint="eastAsia"/>
          <w:sz w:val="26"/>
          <w:szCs w:val="26"/>
        </w:rPr>
        <w:t>市の最上位計画は、</w:t>
      </w:r>
      <w:r w:rsidR="00396FAD" w:rsidRPr="002C5D21">
        <w:rPr>
          <w:rFonts w:asciiTheme="minorEastAsia" w:hAnsiTheme="minorEastAsia" w:hint="eastAsia"/>
          <w:sz w:val="26"/>
          <w:szCs w:val="26"/>
        </w:rPr>
        <w:t>総合計画</w:t>
      </w:r>
      <w:r>
        <w:rPr>
          <w:rFonts w:asciiTheme="minorEastAsia" w:hAnsiTheme="minorEastAsia" w:hint="eastAsia"/>
          <w:sz w:val="26"/>
          <w:szCs w:val="26"/>
        </w:rPr>
        <w:t>で</w:t>
      </w:r>
      <w:r w:rsidR="00396FAD" w:rsidRPr="002C5D21">
        <w:rPr>
          <w:rFonts w:asciiTheme="minorEastAsia" w:hAnsiTheme="minorEastAsia" w:hint="eastAsia"/>
          <w:sz w:val="26"/>
          <w:szCs w:val="26"/>
        </w:rPr>
        <w:t>、10年の長期計画</w:t>
      </w:r>
      <w:r>
        <w:rPr>
          <w:rFonts w:asciiTheme="minorEastAsia" w:hAnsiTheme="minorEastAsia" w:hint="eastAsia"/>
          <w:sz w:val="26"/>
          <w:szCs w:val="26"/>
        </w:rPr>
        <w:t>である</w:t>
      </w:r>
      <w:r w:rsidR="00D3449B" w:rsidRPr="002C5D21">
        <w:rPr>
          <w:rFonts w:asciiTheme="minorEastAsia" w:hAnsiTheme="minorEastAsia" w:hint="eastAsia"/>
          <w:sz w:val="26"/>
          <w:szCs w:val="26"/>
        </w:rPr>
        <w:t>。</w:t>
      </w:r>
    </w:p>
    <w:p w:rsidR="002C5D21" w:rsidRDefault="002C5D21" w:rsidP="002C5D21">
      <w:pPr>
        <w:pStyle w:val="ac"/>
        <w:numPr>
          <w:ilvl w:val="0"/>
          <w:numId w:val="9"/>
        </w:numPr>
        <w:ind w:leftChars="0"/>
        <w:rPr>
          <w:rFonts w:asciiTheme="minorEastAsia" w:hAnsiTheme="minorEastAsia"/>
          <w:sz w:val="26"/>
          <w:szCs w:val="26"/>
        </w:rPr>
      </w:pPr>
      <w:r w:rsidRPr="00EA0F26">
        <w:rPr>
          <w:rFonts w:asciiTheme="minorEastAsia" w:hAnsiTheme="minorEastAsia" w:hint="eastAsia"/>
          <w:sz w:val="26"/>
          <w:szCs w:val="26"/>
        </w:rPr>
        <w:t>市内全域を市街化区域に</w:t>
      </w:r>
      <w:r>
        <w:rPr>
          <w:rFonts w:asciiTheme="minorEastAsia" w:hAnsiTheme="minorEastAsia" w:hint="eastAsia"/>
          <w:sz w:val="26"/>
          <w:szCs w:val="26"/>
        </w:rPr>
        <w:t>し、税収を増やす</w:t>
      </w:r>
      <w:r w:rsidRPr="002C5D21">
        <w:rPr>
          <w:rFonts w:asciiTheme="minorEastAsia" w:hAnsiTheme="minorEastAsia" w:hint="eastAsia"/>
          <w:sz w:val="26"/>
          <w:szCs w:val="26"/>
        </w:rPr>
        <w:t>べきだという意見もある。</w:t>
      </w:r>
    </w:p>
    <w:p w:rsidR="002C5D21" w:rsidRPr="002C5D21" w:rsidRDefault="002C5D21" w:rsidP="002C5D21">
      <w:pPr>
        <w:ind w:left="255"/>
        <w:rPr>
          <w:rFonts w:asciiTheme="minorEastAsia" w:hAnsiTheme="minorEastAsia"/>
          <w:sz w:val="26"/>
          <w:szCs w:val="26"/>
          <w:u w:val="single"/>
        </w:rPr>
      </w:pPr>
      <w:r w:rsidRPr="002C5D21">
        <w:rPr>
          <w:rFonts w:asciiTheme="minorEastAsia" w:hAnsiTheme="minorEastAsia" w:hint="eastAsia"/>
          <w:sz w:val="26"/>
          <w:szCs w:val="26"/>
          <w:u w:val="single"/>
        </w:rPr>
        <w:t>質問の趣旨</w:t>
      </w:r>
    </w:p>
    <w:p w:rsidR="00125497" w:rsidRPr="00125497" w:rsidRDefault="00125497" w:rsidP="00125497">
      <w:pPr>
        <w:ind w:firstLineChars="100" w:firstLine="260"/>
        <w:rPr>
          <w:rFonts w:asciiTheme="minorEastAsia" w:hAnsiTheme="minorEastAsia"/>
          <w:sz w:val="26"/>
          <w:szCs w:val="26"/>
        </w:rPr>
      </w:pPr>
      <w:r w:rsidRPr="00125497">
        <w:rPr>
          <w:rFonts w:asciiTheme="minorEastAsia" w:hAnsiTheme="minorEastAsia" w:hint="eastAsia"/>
          <w:sz w:val="26"/>
          <w:szCs w:val="26"/>
        </w:rPr>
        <w:t>第3次総合計画から第4次総合計画へと引き継いだ「健康</w:t>
      </w:r>
      <w:r w:rsidRPr="00125497">
        <w:rPr>
          <w:rFonts w:asciiTheme="minorEastAsia" w:hAnsiTheme="minorEastAsia"/>
          <w:sz w:val="26"/>
          <w:szCs w:val="26"/>
        </w:rPr>
        <w:t>で</w:t>
      </w:r>
      <w:r w:rsidRPr="00125497">
        <w:rPr>
          <w:rFonts w:asciiTheme="minorEastAsia" w:hAnsiTheme="minorEastAsia" w:hint="eastAsia"/>
          <w:sz w:val="26"/>
          <w:szCs w:val="26"/>
        </w:rPr>
        <w:t>明るい緑の文化都市」という</w:t>
      </w:r>
      <w:r>
        <w:rPr>
          <w:rFonts w:asciiTheme="minorEastAsia" w:hAnsiTheme="minorEastAsia" w:hint="eastAsia"/>
          <w:sz w:val="26"/>
          <w:szCs w:val="26"/>
        </w:rPr>
        <w:t>この20年</w:t>
      </w:r>
      <w:r w:rsidRPr="00125497">
        <w:rPr>
          <w:rFonts w:asciiTheme="minorEastAsia" w:hAnsiTheme="minorEastAsia" w:hint="eastAsia"/>
          <w:sz w:val="26"/>
          <w:szCs w:val="26"/>
        </w:rPr>
        <w:t>構想が一つのグランドデザインの</w:t>
      </w:r>
      <w:r>
        <w:rPr>
          <w:rFonts w:asciiTheme="minorEastAsia" w:hAnsiTheme="minorEastAsia" w:hint="eastAsia"/>
          <w:sz w:val="26"/>
          <w:szCs w:val="26"/>
        </w:rPr>
        <w:t>基礎であると考える</w:t>
      </w:r>
      <w:r w:rsidRPr="00125497">
        <w:rPr>
          <w:rFonts w:asciiTheme="minorEastAsia" w:hAnsiTheme="minorEastAsia" w:hint="eastAsia"/>
          <w:sz w:val="26"/>
          <w:szCs w:val="26"/>
        </w:rPr>
        <w:t>。</w:t>
      </w:r>
    </w:p>
    <w:p w:rsidR="000B2C2D" w:rsidRPr="002C5D21" w:rsidRDefault="002C5D21" w:rsidP="002C5D21">
      <w:pPr>
        <w:ind w:firstLineChars="100" w:firstLine="260"/>
        <w:rPr>
          <w:rFonts w:asciiTheme="minorEastAsia" w:hAnsiTheme="minorEastAsia"/>
          <w:sz w:val="26"/>
          <w:szCs w:val="26"/>
        </w:rPr>
      </w:pPr>
      <w:r>
        <w:rPr>
          <w:rFonts w:asciiTheme="minorEastAsia" w:hAnsiTheme="minorEastAsia" w:hint="eastAsia"/>
          <w:sz w:val="26"/>
          <w:szCs w:val="26"/>
        </w:rPr>
        <w:t>市長は、</w:t>
      </w:r>
      <w:r w:rsidR="00D3449B" w:rsidRPr="002C5D21">
        <w:rPr>
          <w:rFonts w:asciiTheme="minorEastAsia" w:hAnsiTheme="minorEastAsia" w:hint="eastAsia"/>
          <w:sz w:val="26"/>
          <w:szCs w:val="26"/>
        </w:rPr>
        <w:t>20年、30年後の岩倉市のグランドデザインをどのように思い描いているか。</w:t>
      </w:r>
    </w:p>
    <w:p w:rsidR="00D3449B" w:rsidRPr="002C5D21" w:rsidRDefault="00D3449B">
      <w:pPr>
        <w:rPr>
          <w:rFonts w:asciiTheme="minorEastAsia" w:hAnsiTheme="minorEastAsia"/>
          <w:sz w:val="26"/>
          <w:szCs w:val="26"/>
        </w:rPr>
      </w:pPr>
    </w:p>
    <w:p w:rsidR="00396FAD" w:rsidRPr="00EA0F26" w:rsidRDefault="000B2C2D" w:rsidP="00396FAD">
      <w:pPr>
        <w:rPr>
          <w:rFonts w:asciiTheme="minorEastAsia" w:hAnsiTheme="minorEastAsia"/>
          <w:sz w:val="26"/>
          <w:szCs w:val="26"/>
        </w:rPr>
      </w:pPr>
      <w:r w:rsidRPr="00EA0F26">
        <w:rPr>
          <w:rFonts w:asciiTheme="minorEastAsia" w:hAnsiTheme="minorEastAsia" w:hint="eastAsia"/>
          <w:sz w:val="26"/>
          <w:szCs w:val="26"/>
        </w:rPr>
        <w:t>２</w:t>
      </w:r>
      <w:r w:rsidR="00396FAD" w:rsidRPr="00EA0F26">
        <w:rPr>
          <w:rFonts w:asciiTheme="minorEastAsia" w:hAnsiTheme="minorEastAsia" w:hint="eastAsia"/>
          <w:sz w:val="26"/>
          <w:szCs w:val="26"/>
        </w:rPr>
        <w:t xml:space="preserve">　総合計画の見直しについて</w:t>
      </w:r>
    </w:p>
    <w:p w:rsidR="00396FAD" w:rsidRDefault="00396FAD" w:rsidP="00396FAD">
      <w:pPr>
        <w:rPr>
          <w:rFonts w:asciiTheme="minorEastAsia" w:hAnsiTheme="minorEastAsia"/>
          <w:sz w:val="26"/>
          <w:szCs w:val="26"/>
        </w:rPr>
      </w:pPr>
      <w:r w:rsidRPr="00EA0F26">
        <w:rPr>
          <w:rFonts w:asciiTheme="minorEastAsia" w:hAnsiTheme="minorEastAsia" w:hint="eastAsia"/>
          <w:sz w:val="26"/>
          <w:szCs w:val="26"/>
        </w:rPr>
        <w:t xml:space="preserve">　</w:t>
      </w:r>
      <w:r w:rsidR="002C5D21">
        <w:rPr>
          <w:rFonts w:asciiTheme="minorEastAsia" w:hAnsiTheme="minorEastAsia" w:hint="eastAsia"/>
          <w:sz w:val="26"/>
          <w:szCs w:val="26"/>
        </w:rPr>
        <w:t>総合計画における</w:t>
      </w:r>
      <w:r w:rsidRPr="00EA0F26">
        <w:rPr>
          <w:rFonts w:asciiTheme="minorEastAsia" w:hAnsiTheme="minorEastAsia" w:hint="eastAsia"/>
          <w:sz w:val="26"/>
          <w:szCs w:val="26"/>
        </w:rPr>
        <w:t>5万人の目標は変えないと市長は発言</w:t>
      </w:r>
      <w:r w:rsidR="002C5D21">
        <w:rPr>
          <w:rFonts w:asciiTheme="minorEastAsia" w:hAnsiTheme="minorEastAsia" w:hint="eastAsia"/>
          <w:sz w:val="26"/>
          <w:szCs w:val="26"/>
        </w:rPr>
        <w:t>している</w:t>
      </w:r>
      <w:r w:rsidRPr="00EA0F26">
        <w:rPr>
          <w:rFonts w:asciiTheme="minorEastAsia" w:hAnsiTheme="minorEastAsia" w:hint="eastAsia"/>
          <w:sz w:val="26"/>
          <w:szCs w:val="26"/>
        </w:rPr>
        <w:t>。</w:t>
      </w:r>
      <w:r w:rsidR="00FB3726">
        <w:rPr>
          <w:rFonts w:asciiTheme="minorEastAsia" w:hAnsiTheme="minorEastAsia" w:hint="eastAsia"/>
          <w:sz w:val="26"/>
          <w:szCs w:val="26"/>
        </w:rPr>
        <w:t>しかし、</w:t>
      </w:r>
      <w:r w:rsidRPr="00EA0F26">
        <w:rPr>
          <w:rFonts w:asciiTheme="minorEastAsia" w:hAnsiTheme="minorEastAsia" w:hint="eastAsia"/>
          <w:sz w:val="26"/>
          <w:szCs w:val="26"/>
        </w:rPr>
        <w:t>人口ビジョンの平成</w:t>
      </w:r>
      <w:r w:rsidR="00FB3726">
        <w:rPr>
          <w:rFonts w:asciiTheme="minorEastAsia" w:hAnsiTheme="minorEastAsia" w:hint="eastAsia"/>
          <w:sz w:val="26"/>
          <w:szCs w:val="26"/>
        </w:rPr>
        <w:t>32</w:t>
      </w:r>
      <w:r w:rsidRPr="00EA0F26">
        <w:rPr>
          <w:rFonts w:asciiTheme="minorEastAsia" w:hAnsiTheme="minorEastAsia" w:hint="eastAsia"/>
          <w:sz w:val="26"/>
          <w:szCs w:val="26"/>
        </w:rPr>
        <w:t>年</w:t>
      </w:r>
      <w:r w:rsidR="00DC6A66">
        <w:rPr>
          <w:rFonts w:asciiTheme="minorEastAsia" w:hAnsiTheme="minorEastAsia" w:hint="eastAsia"/>
          <w:sz w:val="26"/>
          <w:szCs w:val="26"/>
        </w:rPr>
        <w:t>の数値</w:t>
      </w:r>
      <w:r w:rsidRPr="00EA0F26">
        <w:rPr>
          <w:rFonts w:asciiTheme="minorEastAsia" w:hAnsiTheme="minorEastAsia" w:hint="eastAsia"/>
          <w:sz w:val="26"/>
          <w:szCs w:val="26"/>
        </w:rPr>
        <w:t>は、</w:t>
      </w:r>
      <w:r w:rsidR="00DC6A66">
        <w:rPr>
          <w:rFonts w:asciiTheme="minorEastAsia" w:hAnsiTheme="minorEastAsia" w:hint="eastAsia"/>
          <w:sz w:val="26"/>
          <w:szCs w:val="26"/>
        </w:rPr>
        <w:t>上位予測でも</w:t>
      </w:r>
      <w:r w:rsidRPr="00EA0F26">
        <w:rPr>
          <w:rFonts w:asciiTheme="minorEastAsia" w:hAnsiTheme="minorEastAsia" w:hint="eastAsia"/>
          <w:sz w:val="26"/>
          <w:szCs w:val="26"/>
        </w:rPr>
        <w:t>5万人</w:t>
      </w:r>
      <w:r w:rsidR="00DC6A66">
        <w:rPr>
          <w:rFonts w:asciiTheme="minorEastAsia" w:hAnsiTheme="minorEastAsia" w:hint="eastAsia"/>
          <w:sz w:val="26"/>
          <w:szCs w:val="26"/>
        </w:rPr>
        <w:t>（46,643．下位予測では45,827）</w:t>
      </w:r>
      <w:r w:rsidRPr="00EA0F26">
        <w:rPr>
          <w:rFonts w:asciiTheme="minorEastAsia" w:hAnsiTheme="minorEastAsia" w:hint="eastAsia"/>
          <w:sz w:val="26"/>
          <w:szCs w:val="26"/>
        </w:rPr>
        <w:t>になっていない。総合計画と人口ビジョン、ひとまちしごとの総合戦略との関係をどう考えているのか。</w:t>
      </w:r>
    </w:p>
    <w:p w:rsidR="00FB3726" w:rsidRPr="00EA0F26" w:rsidRDefault="00FB3726" w:rsidP="00396FAD">
      <w:pPr>
        <w:rPr>
          <w:rFonts w:asciiTheme="minorEastAsia" w:hAnsiTheme="minorEastAsia"/>
          <w:sz w:val="26"/>
          <w:szCs w:val="26"/>
        </w:rPr>
      </w:pPr>
    </w:p>
    <w:p w:rsidR="00396FAD" w:rsidRPr="00EA0F26" w:rsidRDefault="00396FAD" w:rsidP="00396FAD">
      <w:pPr>
        <w:rPr>
          <w:rFonts w:asciiTheme="minorEastAsia" w:hAnsiTheme="minorEastAsia"/>
          <w:sz w:val="26"/>
          <w:szCs w:val="26"/>
        </w:rPr>
      </w:pPr>
      <w:r w:rsidRPr="00EA0F26">
        <w:rPr>
          <w:rFonts w:asciiTheme="minorEastAsia" w:hAnsiTheme="minorEastAsia" w:hint="eastAsia"/>
          <w:sz w:val="26"/>
          <w:szCs w:val="26"/>
        </w:rPr>
        <w:t>３　予算</w:t>
      </w:r>
      <w:r w:rsidR="00C4492E">
        <w:rPr>
          <w:rFonts w:asciiTheme="minorEastAsia" w:hAnsiTheme="minorEastAsia" w:hint="eastAsia"/>
          <w:sz w:val="26"/>
          <w:szCs w:val="26"/>
        </w:rPr>
        <w:t>全体</w:t>
      </w:r>
      <w:r w:rsidRPr="00EA0F26">
        <w:rPr>
          <w:rFonts w:asciiTheme="minorEastAsia" w:hAnsiTheme="minorEastAsia" w:hint="eastAsia"/>
          <w:sz w:val="26"/>
          <w:szCs w:val="26"/>
        </w:rPr>
        <w:t>について</w:t>
      </w:r>
    </w:p>
    <w:p w:rsidR="00C4492E" w:rsidRDefault="00396FAD" w:rsidP="00396FAD">
      <w:pPr>
        <w:rPr>
          <w:rFonts w:asciiTheme="minorEastAsia" w:hAnsiTheme="minorEastAsia"/>
          <w:sz w:val="26"/>
          <w:szCs w:val="26"/>
        </w:rPr>
      </w:pPr>
      <w:r w:rsidRPr="00EA0F26">
        <w:rPr>
          <w:rFonts w:asciiTheme="minorEastAsia" w:hAnsiTheme="minorEastAsia" w:hint="eastAsia"/>
          <w:sz w:val="26"/>
          <w:szCs w:val="26"/>
        </w:rPr>
        <w:t xml:space="preserve">　</w:t>
      </w:r>
      <w:r w:rsidR="00C4492E">
        <w:rPr>
          <w:rFonts w:asciiTheme="minorEastAsia" w:hAnsiTheme="minorEastAsia" w:hint="eastAsia"/>
          <w:sz w:val="26"/>
          <w:szCs w:val="26"/>
        </w:rPr>
        <w:t>（１）教育費にもっと財源を充てるべきでは</w:t>
      </w:r>
    </w:p>
    <w:p w:rsidR="00777A71" w:rsidRPr="00125497" w:rsidRDefault="00777A71" w:rsidP="00125497">
      <w:pPr>
        <w:ind w:firstLineChars="100" w:firstLine="260"/>
        <w:rPr>
          <w:rFonts w:asciiTheme="minorEastAsia" w:hAnsiTheme="minorEastAsia"/>
          <w:sz w:val="26"/>
          <w:szCs w:val="26"/>
        </w:rPr>
      </w:pPr>
      <w:r w:rsidRPr="00125497">
        <w:rPr>
          <w:rFonts w:asciiTheme="minorEastAsia" w:hAnsiTheme="minorEastAsia" w:hint="eastAsia"/>
          <w:sz w:val="26"/>
          <w:szCs w:val="26"/>
        </w:rPr>
        <w:t>教育</w:t>
      </w:r>
      <w:r w:rsidR="00125497" w:rsidRPr="00125497">
        <w:rPr>
          <w:rFonts w:asciiTheme="minorEastAsia" w:hAnsiTheme="minorEastAsia" w:hint="eastAsia"/>
          <w:sz w:val="26"/>
          <w:szCs w:val="26"/>
        </w:rPr>
        <w:t>という分野</w:t>
      </w:r>
      <w:r w:rsidR="00072283" w:rsidRPr="00125497">
        <w:rPr>
          <w:rFonts w:asciiTheme="minorEastAsia" w:hAnsiTheme="minorEastAsia" w:hint="eastAsia"/>
          <w:sz w:val="26"/>
          <w:szCs w:val="26"/>
        </w:rPr>
        <w:t>に掛ける</w:t>
      </w:r>
      <w:r w:rsidR="00125497" w:rsidRPr="00125497">
        <w:rPr>
          <w:rFonts w:asciiTheme="minorEastAsia" w:hAnsiTheme="minorEastAsia" w:hint="eastAsia"/>
          <w:sz w:val="26"/>
          <w:szCs w:val="26"/>
        </w:rPr>
        <w:t>予算が少ない</w:t>
      </w:r>
      <w:r w:rsidR="00FA2A47" w:rsidRPr="00125497">
        <w:rPr>
          <w:rFonts w:asciiTheme="minorEastAsia" w:hAnsiTheme="minorEastAsia" w:hint="eastAsia"/>
          <w:sz w:val="26"/>
          <w:szCs w:val="26"/>
        </w:rPr>
        <w:t>のではないか。</w:t>
      </w:r>
    </w:p>
    <w:p w:rsidR="00777A71" w:rsidRPr="00BE0B09" w:rsidRDefault="00777A71" w:rsidP="00BE0B09">
      <w:pPr>
        <w:ind w:firstLineChars="100" w:firstLine="260"/>
        <w:rPr>
          <w:rFonts w:asciiTheme="minorEastAsia" w:hAnsiTheme="minorEastAsia"/>
          <w:sz w:val="26"/>
          <w:szCs w:val="26"/>
        </w:rPr>
      </w:pPr>
      <w:r>
        <w:rPr>
          <w:rFonts w:asciiTheme="minorEastAsia" w:hAnsiTheme="minorEastAsia" w:hint="eastAsia"/>
          <w:sz w:val="26"/>
          <w:szCs w:val="26"/>
        </w:rPr>
        <w:t>個々の事業や政策の費用対効果</w:t>
      </w:r>
      <w:r w:rsidRPr="00BE0B09">
        <w:rPr>
          <w:rFonts w:asciiTheme="minorEastAsia" w:hAnsiTheme="minorEastAsia" w:hint="eastAsia"/>
          <w:sz w:val="26"/>
          <w:szCs w:val="26"/>
        </w:rPr>
        <w:t>を考える</w:t>
      </w:r>
      <w:r w:rsidR="00BE0B09" w:rsidRPr="00BE0B09">
        <w:rPr>
          <w:rFonts w:asciiTheme="minorEastAsia" w:hAnsiTheme="minorEastAsia" w:hint="eastAsia"/>
          <w:sz w:val="26"/>
          <w:szCs w:val="26"/>
        </w:rPr>
        <w:t>その前に、</w:t>
      </w:r>
      <w:r w:rsidRPr="00BE0B09">
        <w:rPr>
          <w:rFonts w:asciiTheme="minorEastAsia" w:hAnsiTheme="minorEastAsia" w:hint="eastAsia"/>
          <w:sz w:val="26"/>
          <w:szCs w:val="26"/>
        </w:rPr>
        <w:t>市全体として、</w:t>
      </w:r>
      <w:r w:rsidR="00BE0B09">
        <w:rPr>
          <w:rFonts w:asciiTheme="minorEastAsia" w:hAnsiTheme="minorEastAsia" w:hint="eastAsia"/>
          <w:sz w:val="26"/>
          <w:szCs w:val="26"/>
        </w:rPr>
        <w:t>もっと概括的あるいは包括的に、</w:t>
      </w:r>
      <w:r w:rsidRPr="00BE0B09">
        <w:rPr>
          <w:rFonts w:asciiTheme="minorEastAsia" w:hAnsiTheme="minorEastAsia" w:hint="eastAsia"/>
          <w:sz w:val="26"/>
          <w:szCs w:val="26"/>
        </w:rPr>
        <w:t>そもそも教育分野への支出は他分野とのバランスがとれているのか、さらに、乳幼児段階と、小中学校への支出はバランスがとれているのかなどを考える事が重要だと考え</w:t>
      </w:r>
      <w:r w:rsidR="00FA2A47">
        <w:rPr>
          <w:rFonts w:asciiTheme="minorEastAsia" w:hAnsiTheme="minorEastAsia" w:hint="eastAsia"/>
          <w:sz w:val="26"/>
          <w:szCs w:val="26"/>
        </w:rPr>
        <w:t>る</w:t>
      </w:r>
      <w:r w:rsidRPr="00BE0B09">
        <w:rPr>
          <w:rFonts w:asciiTheme="minorEastAsia" w:hAnsiTheme="minorEastAsia" w:hint="eastAsia"/>
          <w:sz w:val="26"/>
          <w:szCs w:val="26"/>
        </w:rPr>
        <w:t>。</w:t>
      </w:r>
    </w:p>
    <w:p w:rsidR="00FA2A47" w:rsidRPr="00125497" w:rsidRDefault="00FA2A47" w:rsidP="00EE0C5A">
      <w:pPr>
        <w:widowControl/>
        <w:shd w:val="clear" w:color="auto" w:fill="FFFFFF"/>
        <w:spacing w:line="270" w:lineRule="atLeast"/>
        <w:jc w:val="left"/>
        <w:rPr>
          <w:rFonts w:asciiTheme="minorEastAsia" w:hAnsiTheme="minorEastAsia"/>
          <w:sz w:val="26"/>
          <w:szCs w:val="26"/>
        </w:rPr>
      </w:pPr>
    </w:p>
    <w:p w:rsidR="00125497" w:rsidRPr="00737A68" w:rsidRDefault="00737A68" w:rsidP="00EE0C5A">
      <w:pPr>
        <w:widowControl/>
        <w:shd w:val="clear" w:color="auto" w:fill="FFFFFF"/>
        <w:spacing w:line="270" w:lineRule="atLeast"/>
        <w:jc w:val="left"/>
        <w:rPr>
          <w:rFonts w:asciiTheme="minorEastAsia" w:hAnsiTheme="minorEastAsia"/>
          <w:sz w:val="26"/>
          <w:szCs w:val="26"/>
          <w:u w:val="single"/>
        </w:rPr>
      </w:pPr>
      <w:r>
        <w:rPr>
          <w:rFonts w:asciiTheme="minorEastAsia" w:hAnsiTheme="minorEastAsia" w:hint="eastAsia"/>
          <w:sz w:val="26"/>
          <w:szCs w:val="26"/>
          <w:u w:val="single"/>
        </w:rPr>
        <w:t>バックデータ</w:t>
      </w:r>
    </w:p>
    <w:p w:rsidR="00EE0C5A" w:rsidRPr="00E11233" w:rsidRDefault="00737A68" w:rsidP="00125497">
      <w:pPr>
        <w:widowControl/>
        <w:shd w:val="clear" w:color="auto" w:fill="FFFFFF"/>
        <w:spacing w:line="270" w:lineRule="atLeast"/>
        <w:ind w:left="260" w:hangingChars="100" w:hanging="260"/>
        <w:jc w:val="left"/>
        <w:rPr>
          <w:rFonts w:asciiTheme="minorEastAsia" w:hAnsiTheme="minorEastAsia"/>
          <w:sz w:val="26"/>
          <w:szCs w:val="26"/>
        </w:rPr>
      </w:pPr>
      <w:r>
        <w:rPr>
          <w:rFonts w:asciiTheme="minorEastAsia" w:hAnsiTheme="minorEastAsia" w:hint="eastAsia"/>
          <w:noProof/>
          <w:sz w:val="26"/>
          <w:szCs w:val="26"/>
        </w:rPr>
        <w:lastRenderedPageBreak/>
        <w:drawing>
          <wp:anchor distT="0" distB="0" distL="114300" distR="114300" simplePos="0" relativeHeight="251658240" behindDoc="1" locked="0" layoutInCell="1" allowOverlap="1" wp14:anchorId="76C8C160" wp14:editId="0EAF80AE">
            <wp:simplePos x="0" y="0"/>
            <wp:positionH relativeFrom="column">
              <wp:posOffset>5114925</wp:posOffset>
            </wp:positionH>
            <wp:positionV relativeFrom="paragraph">
              <wp:posOffset>108788</wp:posOffset>
            </wp:positionV>
            <wp:extent cx="4105910" cy="3079115"/>
            <wp:effectExtent l="0" t="0" r="8890" b="6985"/>
            <wp:wrapTight wrapText="bothSides">
              <wp:wrapPolygon edited="0">
                <wp:start x="0" y="0"/>
                <wp:lineTo x="0" y="21515"/>
                <wp:lineTo x="21547" y="21515"/>
                <wp:lineTo x="2154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cd諸国教育費割合.jpg"/>
                    <pic:cNvPicPr/>
                  </pic:nvPicPr>
                  <pic:blipFill>
                    <a:blip r:embed="rId7">
                      <a:extLst>
                        <a:ext uri="{28A0092B-C50C-407E-A947-70E740481C1C}">
                          <a14:useLocalDpi xmlns:a14="http://schemas.microsoft.com/office/drawing/2010/main" val="0"/>
                        </a:ext>
                      </a:extLst>
                    </a:blip>
                    <a:stretch>
                      <a:fillRect/>
                    </a:stretch>
                  </pic:blipFill>
                  <pic:spPr>
                    <a:xfrm>
                      <a:off x="0" y="0"/>
                      <a:ext cx="4105910" cy="3079115"/>
                    </a:xfrm>
                    <a:prstGeom prst="rect">
                      <a:avLst/>
                    </a:prstGeom>
                  </pic:spPr>
                </pic:pic>
              </a:graphicData>
            </a:graphic>
            <wp14:sizeRelH relativeFrom="page">
              <wp14:pctWidth>0</wp14:pctWidth>
            </wp14:sizeRelH>
            <wp14:sizeRelV relativeFrom="page">
              <wp14:pctHeight>0</wp14:pctHeight>
            </wp14:sizeRelV>
          </wp:anchor>
        </w:drawing>
      </w:r>
      <w:r w:rsidR="00125497">
        <w:rPr>
          <w:rFonts w:asciiTheme="minorEastAsia" w:hAnsiTheme="minorEastAsia" w:hint="eastAsia"/>
          <w:sz w:val="26"/>
          <w:szCs w:val="26"/>
        </w:rPr>
        <w:t>①</w:t>
      </w:r>
      <w:r w:rsidR="00EE0C5A" w:rsidRPr="00E11233">
        <w:rPr>
          <w:rFonts w:asciiTheme="minorEastAsia" w:hAnsiTheme="minorEastAsia" w:hint="eastAsia"/>
          <w:sz w:val="26"/>
          <w:szCs w:val="26"/>
        </w:rPr>
        <w:t>日本の公教育の水準として、</w:t>
      </w:r>
      <w:r w:rsidR="00EE0C5A" w:rsidRPr="00E11233">
        <w:rPr>
          <w:rFonts w:asciiTheme="minorEastAsia" w:hAnsiTheme="minorEastAsia"/>
          <w:sz w:val="26"/>
          <w:szCs w:val="26"/>
        </w:rPr>
        <w:t>文部科学省が『教育指標の国際比較』</w:t>
      </w:r>
      <w:r w:rsidR="00EE0C5A" w:rsidRPr="00E11233">
        <w:rPr>
          <w:rFonts w:asciiTheme="minorEastAsia" w:hAnsiTheme="minorEastAsia" w:hint="eastAsia"/>
          <w:sz w:val="26"/>
          <w:szCs w:val="26"/>
        </w:rPr>
        <w:t>を</w:t>
      </w:r>
      <w:r w:rsidR="00EE0C5A" w:rsidRPr="00E11233">
        <w:rPr>
          <w:rFonts w:asciiTheme="minorEastAsia" w:hAnsiTheme="minorEastAsia"/>
          <w:sz w:val="26"/>
          <w:szCs w:val="26"/>
        </w:rPr>
        <w:t>発表している</w:t>
      </w:r>
      <w:r w:rsidR="00EE0C5A" w:rsidRPr="00E11233">
        <w:rPr>
          <w:rFonts w:asciiTheme="minorEastAsia" w:hAnsiTheme="minorEastAsia" w:hint="eastAsia"/>
          <w:sz w:val="26"/>
          <w:szCs w:val="26"/>
        </w:rPr>
        <w:t>。</w:t>
      </w:r>
      <w:r w:rsidR="00EE0C5A" w:rsidRPr="00E11233">
        <w:rPr>
          <w:rFonts w:asciiTheme="minorEastAsia" w:hAnsiTheme="minorEastAsia"/>
          <w:sz w:val="26"/>
          <w:szCs w:val="26"/>
        </w:rPr>
        <w:t>これは経済協力開発機構（OECD）から「図表でみる教育」</w:t>
      </w:r>
      <w:r w:rsidR="00EE0C5A" w:rsidRPr="00E11233">
        <w:rPr>
          <w:rFonts w:asciiTheme="minorEastAsia" w:hAnsiTheme="minorEastAsia" w:hint="eastAsia"/>
          <w:sz w:val="26"/>
          <w:szCs w:val="26"/>
        </w:rPr>
        <w:t>という資料</w:t>
      </w:r>
      <w:r w:rsidR="00EE0C5A" w:rsidRPr="00E11233">
        <w:rPr>
          <w:rFonts w:asciiTheme="minorEastAsia" w:hAnsiTheme="minorEastAsia"/>
          <w:sz w:val="26"/>
          <w:szCs w:val="26"/>
        </w:rPr>
        <w:t>を基にしてい</w:t>
      </w:r>
      <w:r w:rsidR="00EE0C5A" w:rsidRPr="00E11233">
        <w:rPr>
          <w:rFonts w:asciiTheme="minorEastAsia" w:hAnsiTheme="minorEastAsia" w:hint="eastAsia"/>
          <w:sz w:val="26"/>
          <w:szCs w:val="26"/>
        </w:rPr>
        <w:t>る。</w:t>
      </w:r>
    </w:p>
    <w:p w:rsidR="00BE0B09" w:rsidRPr="00125497" w:rsidRDefault="00072283" w:rsidP="00125497">
      <w:pPr>
        <w:pStyle w:val="ac"/>
        <w:numPr>
          <w:ilvl w:val="0"/>
          <w:numId w:val="11"/>
        </w:numPr>
        <w:ind w:leftChars="0"/>
        <w:rPr>
          <w:rFonts w:asciiTheme="minorEastAsia" w:hAnsiTheme="minorEastAsia"/>
          <w:sz w:val="26"/>
          <w:szCs w:val="26"/>
        </w:rPr>
      </w:pPr>
      <w:r w:rsidRPr="00125497">
        <w:rPr>
          <w:rFonts w:asciiTheme="minorEastAsia" w:hAnsiTheme="minorEastAsia"/>
          <w:sz w:val="26"/>
          <w:szCs w:val="26"/>
        </w:rPr>
        <w:t>OECD加盟国を中心に世界各国の教育予算や人的資源、教育機関の成果と教育・学習の効果、進学の状況など、データが豊富に掲載されています</w:t>
      </w:r>
      <w:r w:rsidR="00EE0C5A" w:rsidRPr="00125497">
        <w:rPr>
          <w:rFonts w:asciiTheme="minorEastAsia" w:hAnsiTheme="minorEastAsia" w:hint="eastAsia"/>
          <w:sz w:val="26"/>
          <w:szCs w:val="26"/>
        </w:rPr>
        <w:t>が、</w:t>
      </w:r>
      <w:r w:rsidR="00777A71" w:rsidRPr="00125497">
        <w:rPr>
          <w:rFonts w:asciiTheme="minorEastAsia" w:hAnsiTheme="minorEastAsia" w:hint="eastAsia"/>
          <w:sz w:val="26"/>
          <w:szCs w:val="26"/>
        </w:rPr>
        <w:t>日本のGDP比の公教育支出がOECD諸国の中で最下位レベルである事</w:t>
      </w:r>
      <w:r w:rsidR="00BE0B09" w:rsidRPr="00125497">
        <w:rPr>
          <w:rFonts w:asciiTheme="minorEastAsia" w:hAnsiTheme="minorEastAsia" w:hint="eastAsia"/>
          <w:sz w:val="26"/>
          <w:szCs w:val="26"/>
        </w:rPr>
        <w:t>は、かなり前から</w:t>
      </w:r>
      <w:r w:rsidR="00EE0C5A" w:rsidRPr="00125497">
        <w:rPr>
          <w:rFonts w:asciiTheme="minorEastAsia" w:hAnsiTheme="minorEastAsia" w:hint="eastAsia"/>
          <w:sz w:val="26"/>
          <w:szCs w:val="26"/>
        </w:rPr>
        <w:t>言われていることであり、文部科学省もそのことを認識し、財務省に訴えている。</w:t>
      </w:r>
    </w:p>
    <w:p w:rsidR="00BE0B09" w:rsidRPr="00125497" w:rsidRDefault="00EE0C5A" w:rsidP="00125497">
      <w:pPr>
        <w:pStyle w:val="ac"/>
        <w:numPr>
          <w:ilvl w:val="0"/>
          <w:numId w:val="11"/>
        </w:numPr>
        <w:ind w:leftChars="0"/>
        <w:rPr>
          <w:rFonts w:asciiTheme="minorEastAsia" w:hAnsiTheme="minorEastAsia"/>
          <w:sz w:val="26"/>
          <w:szCs w:val="26"/>
        </w:rPr>
      </w:pPr>
      <w:r w:rsidRPr="00125497">
        <w:rPr>
          <w:rFonts w:asciiTheme="minorEastAsia" w:hAnsiTheme="minorEastAsia" w:hint="eastAsia"/>
          <w:sz w:val="26"/>
          <w:szCs w:val="26"/>
        </w:rPr>
        <w:t>データによると、</w:t>
      </w:r>
      <w:r w:rsidR="00BE0B09" w:rsidRPr="00125497">
        <w:rPr>
          <w:rFonts w:asciiTheme="minorEastAsia" w:hAnsiTheme="minorEastAsia" w:hint="eastAsia"/>
          <w:sz w:val="26"/>
          <w:szCs w:val="26"/>
        </w:rPr>
        <w:t>OECD</w:t>
      </w:r>
      <w:r w:rsidR="00072283" w:rsidRPr="00125497">
        <w:rPr>
          <w:rFonts w:asciiTheme="minorEastAsia" w:hAnsiTheme="minorEastAsia" w:hint="eastAsia"/>
          <w:sz w:val="26"/>
          <w:szCs w:val="26"/>
        </w:rPr>
        <w:t>（経済協力開発機構）</w:t>
      </w:r>
      <w:r w:rsidR="00BE0B09" w:rsidRPr="00125497">
        <w:rPr>
          <w:rFonts w:asciiTheme="minorEastAsia" w:hAnsiTheme="minorEastAsia" w:hint="eastAsia"/>
          <w:sz w:val="26"/>
          <w:szCs w:val="26"/>
        </w:rPr>
        <w:t>諸国の中でもトップレベルに多い私（わたくし）教育支出がこれを補い、日本の総教育支出はOECD平均以下ではあるものの、OECD最下位レベルではないというデータ</w:t>
      </w:r>
      <w:r w:rsidR="00072283" w:rsidRPr="00125497">
        <w:rPr>
          <w:rFonts w:asciiTheme="minorEastAsia" w:hAnsiTheme="minorEastAsia" w:hint="eastAsia"/>
          <w:sz w:val="26"/>
          <w:szCs w:val="26"/>
        </w:rPr>
        <w:t>となって</w:t>
      </w:r>
      <w:r w:rsidR="00125497">
        <w:rPr>
          <w:rFonts w:asciiTheme="minorEastAsia" w:hAnsiTheme="minorEastAsia" w:hint="eastAsia"/>
          <w:sz w:val="26"/>
          <w:szCs w:val="26"/>
        </w:rPr>
        <w:t>い</w:t>
      </w:r>
      <w:r w:rsidR="00FA2A47" w:rsidRPr="00125497">
        <w:rPr>
          <w:rFonts w:asciiTheme="minorEastAsia" w:hAnsiTheme="minorEastAsia" w:hint="eastAsia"/>
          <w:sz w:val="26"/>
          <w:szCs w:val="26"/>
        </w:rPr>
        <w:t>る</w:t>
      </w:r>
      <w:r w:rsidR="00BE0B09" w:rsidRPr="00125497">
        <w:rPr>
          <w:rFonts w:asciiTheme="minorEastAsia" w:hAnsiTheme="minorEastAsia" w:hint="eastAsia"/>
          <w:sz w:val="26"/>
          <w:szCs w:val="26"/>
        </w:rPr>
        <w:t>。</w:t>
      </w:r>
    </w:p>
    <w:p w:rsidR="00EE0C5A" w:rsidRPr="00125497" w:rsidRDefault="00072283" w:rsidP="00125497">
      <w:pPr>
        <w:pStyle w:val="ac"/>
        <w:numPr>
          <w:ilvl w:val="0"/>
          <w:numId w:val="11"/>
        </w:numPr>
        <w:ind w:leftChars="0"/>
        <w:rPr>
          <w:rFonts w:asciiTheme="minorEastAsia" w:hAnsiTheme="minorEastAsia"/>
          <w:sz w:val="26"/>
          <w:szCs w:val="26"/>
        </w:rPr>
      </w:pPr>
      <w:r w:rsidRPr="00125497">
        <w:rPr>
          <w:rFonts w:asciiTheme="minorEastAsia" w:hAnsiTheme="minorEastAsia" w:hint="eastAsia"/>
          <w:sz w:val="26"/>
          <w:szCs w:val="26"/>
        </w:rPr>
        <w:t>細かい分析によ</w:t>
      </w:r>
      <w:r w:rsidR="00FA2A47" w:rsidRPr="00125497">
        <w:rPr>
          <w:rFonts w:asciiTheme="minorEastAsia" w:hAnsiTheme="minorEastAsia" w:hint="eastAsia"/>
          <w:sz w:val="26"/>
          <w:szCs w:val="26"/>
        </w:rPr>
        <w:t>る</w:t>
      </w:r>
      <w:r w:rsidRPr="00125497">
        <w:rPr>
          <w:rFonts w:asciiTheme="minorEastAsia" w:hAnsiTheme="minorEastAsia" w:hint="eastAsia"/>
          <w:sz w:val="26"/>
          <w:szCs w:val="26"/>
        </w:rPr>
        <w:t>と、就学前教育と高等教育に係る部分が特に低いというデータとなってい</w:t>
      </w:r>
      <w:r w:rsidR="00FA2A47" w:rsidRPr="00125497">
        <w:rPr>
          <w:rFonts w:asciiTheme="minorEastAsia" w:hAnsiTheme="minorEastAsia" w:hint="eastAsia"/>
          <w:sz w:val="26"/>
          <w:szCs w:val="26"/>
        </w:rPr>
        <w:t>る</w:t>
      </w:r>
      <w:r w:rsidR="00EE0C5A" w:rsidRPr="00125497">
        <w:rPr>
          <w:rFonts w:asciiTheme="minorEastAsia" w:hAnsiTheme="minorEastAsia" w:hint="eastAsia"/>
          <w:sz w:val="26"/>
          <w:szCs w:val="26"/>
        </w:rPr>
        <w:t>が、全体として、</w:t>
      </w:r>
      <w:r w:rsidR="00777A71" w:rsidRPr="00125497">
        <w:rPr>
          <w:rFonts w:asciiTheme="minorEastAsia" w:hAnsiTheme="minorEastAsia" w:hint="eastAsia"/>
          <w:sz w:val="26"/>
          <w:szCs w:val="26"/>
        </w:rPr>
        <w:t>日本の公教育</w:t>
      </w:r>
      <w:r w:rsidR="00BE0B09" w:rsidRPr="00125497">
        <w:rPr>
          <w:rFonts w:asciiTheme="minorEastAsia" w:hAnsiTheme="minorEastAsia" w:hint="eastAsia"/>
          <w:sz w:val="26"/>
          <w:szCs w:val="26"/>
        </w:rPr>
        <w:t>に対する予算の比率は、諸外国に比べ低い</w:t>
      </w:r>
      <w:r w:rsidRPr="00125497">
        <w:rPr>
          <w:rFonts w:asciiTheme="minorEastAsia" w:hAnsiTheme="minorEastAsia" w:hint="eastAsia"/>
          <w:sz w:val="26"/>
          <w:szCs w:val="26"/>
        </w:rPr>
        <w:t>というのは事実としてある</w:t>
      </w:r>
      <w:r w:rsidR="00BE0B09" w:rsidRPr="00125497">
        <w:rPr>
          <w:rFonts w:asciiTheme="minorEastAsia" w:hAnsiTheme="minorEastAsia" w:hint="eastAsia"/>
          <w:sz w:val="26"/>
          <w:szCs w:val="26"/>
        </w:rPr>
        <w:t>。</w:t>
      </w:r>
    </w:p>
    <w:p w:rsidR="00FA2A47" w:rsidRPr="00340F5C" w:rsidRDefault="00FA2A47" w:rsidP="00396FAD">
      <w:pPr>
        <w:rPr>
          <w:rFonts w:asciiTheme="minorEastAsia" w:hAnsiTheme="minorEastAsia"/>
          <w:sz w:val="26"/>
          <w:szCs w:val="26"/>
        </w:rPr>
      </w:pPr>
    </w:p>
    <w:p w:rsidR="007514E7" w:rsidRPr="00737A68" w:rsidRDefault="007514E7" w:rsidP="00396FAD">
      <w:pPr>
        <w:rPr>
          <w:rFonts w:asciiTheme="minorEastAsia" w:hAnsiTheme="minorEastAsia"/>
          <w:sz w:val="26"/>
          <w:szCs w:val="26"/>
          <w:bdr w:val="single" w:sz="4" w:space="0" w:color="auto"/>
        </w:rPr>
      </w:pPr>
      <w:r w:rsidRPr="00737A68">
        <w:rPr>
          <w:rFonts w:asciiTheme="minorEastAsia" w:hAnsiTheme="minorEastAsia" w:hint="eastAsia"/>
          <w:sz w:val="26"/>
          <w:szCs w:val="26"/>
          <w:bdr w:val="single" w:sz="4" w:space="0" w:color="auto"/>
        </w:rPr>
        <w:t>田中角栄１００の言葉という本</w:t>
      </w:r>
      <w:r w:rsidR="00737A68">
        <w:rPr>
          <w:rFonts w:asciiTheme="minorEastAsia" w:hAnsiTheme="minorEastAsia" w:hint="eastAsia"/>
          <w:sz w:val="26"/>
          <w:szCs w:val="26"/>
          <w:bdr w:val="single" w:sz="4" w:space="0" w:color="auto"/>
        </w:rPr>
        <w:t>から</w:t>
      </w:r>
    </w:p>
    <w:p w:rsidR="007514E7" w:rsidRDefault="007514E7" w:rsidP="00396FAD">
      <w:pPr>
        <w:rPr>
          <w:rFonts w:asciiTheme="minorEastAsia" w:hAnsiTheme="minorEastAsia"/>
          <w:sz w:val="26"/>
          <w:szCs w:val="26"/>
        </w:rPr>
      </w:pPr>
      <w:r>
        <w:rPr>
          <w:rFonts w:asciiTheme="minorEastAsia" w:hAnsiTheme="minorEastAsia" w:hint="eastAsia"/>
          <w:sz w:val="26"/>
          <w:szCs w:val="26"/>
        </w:rPr>
        <w:t>「東大の教授は勲一等で、義務教育の先生たちが勲七等、八等というのは、本来逆ではないか。できれば先生方の月給を倍にしたい」</w:t>
      </w:r>
    </w:p>
    <w:p w:rsidR="00331CE2" w:rsidRDefault="00331CE2" w:rsidP="00396FAD">
      <w:pPr>
        <w:rPr>
          <w:rFonts w:asciiTheme="minorEastAsia" w:hAnsiTheme="minorEastAsia"/>
          <w:sz w:val="26"/>
          <w:szCs w:val="26"/>
        </w:rPr>
      </w:pPr>
    </w:p>
    <w:p w:rsidR="00C4492E" w:rsidRPr="00EA0F26" w:rsidRDefault="00C4492E" w:rsidP="00C4492E">
      <w:pPr>
        <w:rPr>
          <w:rFonts w:asciiTheme="minorEastAsia" w:hAnsiTheme="minorEastAsia"/>
          <w:sz w:val="26"/>
          <w:szCs w:val="26"/>
        </w:rPr>
      </w:pPr>
      <w:r>
        <w:rPr>
          <w:rFonts w:asciiTheme="minorEastAsia" w:hAnsiTheme="minorEastAsia" w:hint="eastAsia"/>
          <w:sz w:val="26"/>
          <w:szCs w:val="26"/>
        </w:rPr>
        <w:t>（２）</w:t>
      </w:r>
      <w:r w:rsidRPr="00EA0F26">
        <w:rPr>
          <w:rFonts w:asciiTheme="minorEastAsia" w:hAnsiTheme="minorEastAsia" w:hint="eastAsia"/>
          <w:sz w:val="26"/>
          <w:szCs w:val="26"/>
        </w:rPr>
        <w:t>給食センター建設の1億8千万円の問題について</w:t>
      </w:r>
    </w:p>
    <w:p w:rsidR="00C4492E" w:rsidRPr="00EA0F26" w:rsidRDefault="00C4492E" w:rsidP="00C4492E">
      <w:pPr>
        <w:rPr>
          <w:rFonts w:asciiTheme="minorEastAsia" w:hAnsiTheme="minorEastAsia"/>
          <w:sz w:val="26"/>
          <w:szCs w:val="26"/>
        </w:rPr>
      </w:pPr>
      <w:r w:rsidRPr="00EA0F26">
        <w:rPr>
          <w:rFonts w:asciiTheme="minorEastAsia" w:hAnsiTheme="minorEastAsia" w:hint="eastAsia"/>
          <w:sz w:val="26"/>
          <w:szCs w:val="26"/>
        </w:rPr>
        <w:t xml:space="preserve">　起債は増やさず、一般財源での対応となる。その分の市民サービスができないことになる。</w:t>
      </w:r>
    </w:p>
    <w:p w:rsidR="002A56B5" w:rsidRDefault="00C4492E" w:rsidP="00A1674A">
      <w:pPr>
        <w:spacing w:line="400" w:lineRule="exact"/>
        <w:ind w:firstLineChars="100" w:firstLine="260"/>
        <w:rPr>
          <w:rFonts w:asciiTheme="minorEastAsia" w:hAnsiTheme="minorEastAsia"/>
          <w:sz w:val="26"/>
          <w:szCs w:val="26"/>
        </w:rPr>
      </w:pPr>
      <w:r w:rsidRPr="00EA0F26">
        <w:rPr>
          <w:rFonts w:asciiTheme="minorEastAsia" w:hAnsiTheme="minorEastAsia" w:hint="eastAsia"/>
          <w:sz w:val="26"/>
          <w:szCs w:val="26"/>
        </w:rPr>
        <w:t>最初から民間委託する場合には、PFI（</w:t>
      </w:r>
      <w:r w:rsidR="00F41968" w:rsidRPr="00F41968">
        <w:rPr>
          <w:rFonts w:asciiTheme="minorEastAsia" w:hAnsiTheme="minorEastAsia"/>
          <w:sz w:val="26"/>
          <w:szCs w:val="26"/>
        </w:rPr>
        <w:t>「民間資金等の活用による公共施設等の整備等の促進に関する法律」</w:t>
      </w:r>
      <w:r w:rsidR="00F41968" w:rsidRPr="00F41968">
        <w:rPr>
          <w:rFonts w:asciiTheme="minorEastAsia" w:hAnsiTheme="minorEastAsia" w:hint="eastAsia"/>
          <w:sz w:val="26"/>
          <w:szCs w:val="26"/>
        </w:rPr>
        <w:t>により</w:t>
      </w:r>
      <w:r w:rsidRPr="00EA0F26">
        <w:rPr>
          <w:rFonts w:asciiTheme="minorEastAsia" w:hAnsiTheme="minorEastAsia" w:hint="eastAsia"/>
          <w:sz w:val="26"/>
          <w:szCs w:val="26"/>
        </w:rPr>
        <w:t>民間資金を活用して建設する手法）を、再度、比較衡量し、決定すべきだと訴え</w:t>
      </w:r>
      <w:r w:rsidR="00FB1FDB">
        <w:rPr>
          <w:rFonts w:asciiTheme="minorEastAsia" w:hAnsiTheme="minorEastAsia" w:hint="eastAsia"/>
          <w:sz w:val="26"/>
          <w:szCs w:val="26"/>
        </w:rPr>
        <w:t>てき</w:t>
      </w:r>
      <w:r w:rsidRPr="00EA0F26">
        <w:rPr>
          <w:rFonts w:asciiTheme="minorEastAsia" w:hAnsiTheme="minorEastAsia" w:hint="eastAsia"/>
          <w:sz w:val="26"/>
          <w:szCs w:val="26"/>
        </w:rPr>
        <w:t>た。</w:t>
      </w:r>
    </w:p>
    <w:p w:rsidR="00171909" w:rsidRPr="00171909" w:rsidRDefault="00581CB8" w:rsidP="00171909">
      <w:pPr>
        <w:pStyle w:val="ac"/>
        <w:numPr>
          <w:ilvl w:val="0"/>
          <w:numId w:val="14"/>
        </w:numPr>
        <w:spacing w:line="400" w:lineRule="exact"/>
        <w:ind w:leftChars="0"/>
        <w:rPr>
          <w:rFonts w:asciiTheme="minorEastAsia" w:hAnsiTheme="minorEastAsia"/>
          <w:sz w:val="26"/>
          <w:szCs w:val="26"/>
        </w:rPr>
      </w:pPr>
      <w:r w:rsidRPr="00171909">
        <w:rPr>
          <w:rFonts w:asciiTheme="minorEastAsia" w:hAnsiTheme="minorEastAsia" w:hint="eastAsia"/>
          <w:sz w:val="26"/>
          <w:szCs w:val="26"/>
        </w:rPr>
        <w:lastRenderedPageBreak/>
        <w:t>ＰＦＩについては、国</w:t>
      </w:r>
      <w:r w:rsidRPr="00171909">
        <w:rPr>
          <w:rFonts w:asciiTheme="minorEastAsia" w:hAnsiTheme="minorEastAsia"/>
          <w:sz w:val="26"/>
          <w:szCs w:val="26"/>
        </w:rPr>
        <w:t>は、民間資金活用事業推進室を</w:t>
      </w:r>
      <w:r w:rsidRPr="00171909">
        <w:rPr>
          <w:rFonts w:asciiTheme="minorEastAsia" w:hAnsiTheme="minorEastAsia" w:hint="eastAsia"/>
          <w:sz w:val="26"/>
          <w:szCs w:val="26"/>
        </w:rPr>
        <w:t>内閣府</w:t>
      </w:r>
      <w:r w:rsidRPr="00171909">
        <w:rPr>
          <w:rFonts w:asciiTheme="minorEastAsia" w:hAnsiTheme="minorEastAsia"/>
          <w:sz w:val="26"/>
          <w:szCs w:val="26"/>
        </w:rPr>
        <w:t>に設置し、</w:t>
      </w:r>
      <w:r w:rsidRPr="00171909">
        <w:rPr>
          <w:rFonts w:asciiTheme="minorEastAsia" w:hAnsiTheme="minorEastAsia" w:hint="eastAsia"/>
          <w:sz w:val="26"/>
          <w:szCs w:val="26"/>
        </w:rPr>
        <w:t>積極的に活用を推奨している。</w:t>
      </w:r>
    </w:p>
    <w:p w:rsidR="00F41968" w:rsidRPr="00F41968" w:rsidRDefault="00171909" w:rsidP="002A56B5">
      <w:pPr>
        <w:spacing w:line="400" w:lineRule="exact"/>
        <w:ind w:firstLineChars="100" w:firstLine="260"/>
        <w:rPr>
          <w:rFonts w:asciiTheme="minorEastAsia" w:hAnsiTheme="minorEastAsia"/>
          <w:sz w:val="26"/>
          <w:szCs w:val="26"/>
        </w:rPr>
      </w:pPr>
      <w:r>
        <w:rPr>
          <w:rFonts w:asciiTheme="minorEastAsia" w:hAnsiTheme="minorEastAsia" w:hint="eastAsia"/>
          <w:sz w:val="26"/>
          <w:szCs w:val="26"/>
        </w:rPr>
        <w:t>②</w:t>
      </w:r>
      <w:r w:rsidR="00581CB8">
        <w:rPr>
          <w:rFonts w:asciiTheme="minorEastAsia" w:hAnsiTheme="minorEastAsia" w:hint="eastAsia"/>
          <w:sz w:val="26"/>
          <w:szCs w:val="26"/>
        </w:rPr>
        <w:t>資料の中で、</w:t>
      </w:r>
      <w:r w:rsidR="00CA4DDE" w:rsidRPr="00F41968">
        <w:rPr>
          <w:rFonts w:asciiTheme="minorEastAsia" w:hAnsiTheme="minorEastAsia"/>
          <w:sz w:val="26"/>
          <w:szCs w:val="26"/>
        </w:rPr>
        <w:t>人口20万人以上の</w:t>
      </w:r>
      <w:r w:rsidR="00F41968" w:rsidRPr="00F41968">
        <w:rPr>
          <w:rFonts w:asciiTheme="minorEastAsia" w:hAnsiTheme="minorEastAsia" w:hint="eastAsia"/>
          <w:sz w:val="26"/>
          <w:szCs w:val="26"/>
        </w:rPr>
        <w:t>自治体</w:t>
      </w:r>
      <w:r w:rsidR="00581CB8" w:rsidRPr="00F41968">
        <w:rPr>
          <w:rFonts w:asciiTheme="minorEastAsia" w:hAnsiTheme="minorEastAsia" w:hint="eastAsia"/>
          <w:sz w:val="26"/>
          <w:szCs w:val="26"/>
        </w:rPr>
        <w:t>に対し、強く</w:t>
      </w:r>
      <w:r w:rsidR="00F41968" w:rsidRPr="00F41968">
        <w:rPr>
          <w:rFonts w:asciiTheme="minorEastAsia" w:hAnsiTheme="minorEastAsia"/>
          <w:sz w:val="26"/>
          <w:szCs w:val="26"/>
        </w:rPr>
        <w:t>PPP/PFI手法の導入</w:t>
      </w:r>
      <w:r w:rsidR="00F41968" w:rsidRPr="00F41968">
        <w:rPr>
          <w:rFonts w:asciiTheme="minorEastAsia" w:hAnsiTheme="minorEastAsia" w:hint="eastAsia"/>
          <w:sz w:val="26"/>
          <w:szCs w:val="26"/>
        </w:rPr>
        <w:t>を要請している。しかし、人口20万人未満の自治体</w:t>
      </w:r>
      <w:r w:rsidR="00CA4DDE" w:rsidRPr="00F41968">
        <w:rPr>
          <w:rFonts w:asciiTheme="minorEastAsia" w:hAnsiTheme="minorEastAsia"/>
          <w:sz w:val="26"/>
          <w:szCs w:val="26"/>
        </w:rPr>
        <w:t>についても、</w:t>
      </w:r>
      <w:r w:rsidR="00F41968" w:rsidRPr="00F41968">
        <w:rPr>
          <w:rFonts w:asciiTheme="minorEastAsia" w:hAnsiTheme="minorEastAsia" w:hint="eastAsia"/>
          <w:sz w:val="26"/>
          <w:szCs w:val="26"/>
        </w:rPr>
        <w:t>ＰＦＩの手法を第一優先に考える</w:t>
      </w:r>
      <w:r w:rsidR="00CA4DDE" w:rsidRPr="00F41968">
        <w:rPr>
          <w:rFonts w:asciiTheme="minorEastAsia" w:hAnsiTheme="minorEastAsia"/>
          <w:sz w:val="26"/>
          <w:szCs w:val="26"/>
        </w:rPr>
        <w:t>重要性が変わることは</w:t>
      </w:r>
      <w:r w:rsidR="00F41968" w:rsidRPr="00F41968">
        <w:rPr>
          <w:rFonts w:asciiTheme="minorEastAsia" w:hAnsiTheme="minorEastAsia" w:hint="eastAsia"/>
          <w:sz w:val="26"/>
          <w:szCs w:val="26"/>
        </w:rPr>
        <w:t>ないとし、</w:t>
      </w:r>
      <w:r w:rsidR="00CA4DDE" w:rsidRPr="00F41968">
        <w:rPr>
          <w:rFonts w:asciiTheme="minorEastAsia" w:hAnsiTheme="minorEastAsia"/>
          <w:sz w:val="26"/>
          <w:szCs w:val="26"/>
        </w:rPr>
        <w:t>同様の取組を行うことが望ましい</w:t>
      </w:r>
      <w:r w:rsidR="00F41968" w:rsidRPr="00F41968">
        <w:rPr>
          <w:rFonts w:asciiTheme="minorEastAsia" w:hAnsiTheme="minorEastAsia" w:hint="eastAsia"/>
          <w:sz w:val="26"/>
          <w:szCs w:val="26"/>
        </w:rPr>
        <w:t>としている。</w:t>
      </w:r>
    </w:p>
    <w:p w:rsidR="00C4492E" w:rsidRDefault="00C4492E" w:rsidP="002A56B5">
      <w:pPr>
        <w:spacing w:line="400" w:lineRule="exact"/>
        <w:ind w:firstLineChars="100" w:firstLine="260"/>
        <w:rPr>
          <w:rFonts w:asciiTheme="minorEastAsia" w:hAnsiTheme="minorEastAsia"/>
          <w:sz w:val="26"/>
          <w:szCs w:val="26"/>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4678"/>
      </w:tblGrid>
      <w:tr w:rsidR="00CB2498" w:rsidRPr="000F6789" w:rsidTr="00CB2498">
        <w:trPr>
          <w:tblCellSpacing w:w="0" w:type="dxa"/>
        </w:trPr>
        <w:tc>
          <w:tcPr>
            <w:tcW w:w="0" w:type="auto"/>
            <w:shd w:val="clear" w:color="auto" w:fill="FFFFFF"/>
            <w:vAlign w:val="center"/>
            <w:hideMark/>
          </w:tcPr>
          <w:p w:rsidR="000F6789" w:rsidRPr="000F6789" w:rsidRDefault="000F6789">
            <w:pPr>
              <w:pStyle w:val="Web"/>
              <w:spacing w:line="300" w:lineRule="atLeast"/>
              <w:rPr>
                <w:rStyle w:val="a5"/>
              </w:rPr>
            </w:pPr>
            <w:r w:rsidRPr="000F6789">
              <w:rPr>
                <w:rStyle w:val="a5"/>
                <w:rFonts w:hint="eastAsia"/>
              </w:rPr>
              <w:t>総務省のＨＰから</w:t>
            </w:r>
          </w:p>
          <w:p w:rsidR="00CB2498" w:rsidRPr="000F6789" w:rsidRDefault="00CB2498">
            <w:pPr>
              <w:pStyle w:val="Web"/>
              <w:spacing w:line="300" w:lineRule="atLeast"/>
            </w:pPr>
            <w:r w:rsidRPr="000F6789">
              <w:rPr>
                <w:rStyle w:val="a5"/>
                <w:rFonts w:hint="eastAsia"/>
              </w:rPr>
              <w:t>「ＰＦＩ導入によるメリットは何ですか？」</w:t>
            </w:r>
            <w:r w:rsidRPr="000F6789">
              <w:rPr>
                <w:rFonts w:hint="eastAsia"/>
              </w:rPr>
              <w:br/>
              <w:t>「ＰＦＩの導入によって、次のような効果が期待されます。</w:t>
            </w:r>
            <w:r w:rsidRPr="000F6789">
              <w:rPr>
                <w:rFonts w:hint="eastAsia"/>
              </w:rPr>
              <w:br/>
              <w:t>１．国民に対して、安くて質の良い公共サービスが提供されること</w:t>
            </w:r>
            <w:r w:rsidRPr="000F6789">
              <w:rPr>
                <w:rFonts w:hint="eastAsia"/>
              </w:rPr>
              <w:br/>
              <w:t>２．公共サービスの提供における行政の関わり方が改善されること</w:t>
            </w:r>
            <w:r w:rsidRPr="000F6789">
              <w:rPr>
                <w:rFonts w:hint="eastAsia"/>
              </w:rPr>
              <w:br/>
              <w:t>３．民間の事業機会を新たに創り、経済の活性化に貢献すること　」</w:t>
            </w:r>
          </w:p>
          <w:p w:rsidR="00CB2498" w:rsidRPr="000F6789" w:rsidRDefault="00FB1FDB">
            <w:pPr>
              <w:pStyle w:val="Web"/>
              <w:spacing w:line="300" w:lineRule="atLeast"/>
            </w:pPr>
            <w:r w:rsidRPr="000F6789">
              <w:rPr>
                <w:rFonts w:hint="eastAsia"/>
              </w:rPr>
              <w:t>ＶＦＭ評価により効果を測ります。</w:t>
            </w:r>
            <w:r w:rsidRPr="000F6789">
              <w:rPr>
                <w:rFonts w:hint="eastAsia"/>
              </w:rPr>
              <w:br/>
              <w:t xml:space="preserve">　※　</w:t>
            </w:r>
            <w:r>
              <w:rPr>
                <w:rFonts w:hint="eastAsia"/>
              </w:rPr>
              <w:t>ＶＦＭ：従来の公共事業とＰＦＩを比較した場合の総事業費の削減率</w:t>
            </w:r>
          </w:p>
        </w:tc>
      </w:tr>
    </w:tbl>
    <w:p w:rsidR="00CB2498" w:rsidRPr="000F6789" w:rsidRDefault="00CB2498" w:rsidP="00CB2498">
      <w:pPr>
        <w:rPr>
          <w:vanish/>
          <w:sz w:val="24"/>
          <w:szCs w:val="24"/>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4678"/>
      </w:tblGrid>
      <w:tr w:rsidR="00CB2498" w:rsidRPr="000F6789" w:rsidTr="00CB2498">
        <w:trPr>
          <w:tblCellSpacing w:w="0" w:type="dxa"/>
        </w:trPr>
        <w:tc>
          <w:tcPr>
            <w:tcW w:w="0" w:type="auto"/>
            <w:shd w:val="clear" w:color="auto" w:fill="FFFFFF"/>
            <w:vAlign w:val="center"/>
            <w:hideMark/>
          </w:tcPr>
          <w:p w:rsidR="00CB2498" w:rsidRPr="000F6789" w:rsidRDefault="00CB2498">
            <w:pPr>
              <w:rPr>
                <w:sz w:val="24"/>
                <w:szCs w:val="24"/>
              </w:rPr>
            </w:pPr>
            <w:r w:rsidRPr="000F6789">
              <w:rPr>
                <w:noProof/>
                <w:sz w:val="24"/>
                <w:szCs w:val="24"/>
              </w:rPr>
              <w:drawing>
                <wp:inline distT="0" distB="0" distL="0" distR="0" wp14:anchorId="711D555B" wp14:editId="0D607581">
                  <wp:extent cx="190500" cy="190500"/>
                  <wp:effectExtent l="0" t="0" r="0" b="0"/>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B2498" w:rsidRPr="000F6789" w:rsidTr="00CB2498">
        <w:trPr>
          <w:tblCellSpacing w:w="0" w:type="dxa"/>
        </w:trPr>
        <w:tc>
          <w:tcPr>
            <w:tcW w:w="0" w:type="auto"/>
            <w:shd w:val="clear" w:color="auto" w:fill="FFFFFF"/>
            <w:vAlign w:val="center"/>
            <w:hideMark/>
          </w:tcPr>
          <w:p w:rsidR="00CB2498" w:rsidRPr="000F6789" w:rsidRDefault="00CB2498">
            <w:pPr>
              <w:jc w:val="right"/>
              <w:rPr>
                <w:sz w:val="24"/>
                <w:szCs w:val="24"/>
              </w:rPr>
            </w:pPr>
          </w:p>
        </w:tc>
      </w:tr>
    </w:tbl>
    <w:p w:rsidR="00CB2498" w:rsidRPr="000F6789" w:rsidRDefault="00CB2498" w:rsidP="00CB2498">
      <w:pPr>
        <w:rPr>
          <w:vanish/>
          <w:sz w:val="24"/>
          <w:szCs w:val="24"/>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4678"/>
      </w:tblGrid>
      <w:tr w:rsidR="00CB2498" w:rsidRPr="000F6789" w:rsidTr="00CB2498">
        <w:trPr>
          <w:tblCellSpacing w:w="0" w:type="dxa"/>
        </w:trPr>
        <w:tc>
          <w:tcPr>
            <w:tcW w:w="0" w:type="auto"/>
            <w:shd w:val="clear" w:color="auto" w:fill="FFFFFF"/>
            <w:vAlign w:val="center"/>
            <w:hideMark/>
          </w:tcPr>
          <w:p w:rsidR="00CB2498" w:rsidRPr="000F6789" w:rsidRDefault="00CB2498" w:rsidP="00FB1FDB">
            <w:pPr>
              <w:pStyle w:val="Web"/>
              <w:spacing w:line="300" w:lineRule="atLeast"/>
            </w:pPr>
          </w:p>
        </w:tc>
      </w:tr>
    </w:tbl>
    <w:p w:rsidR="00CB2498" w:rsidRPr="000F6789" w:rsidRDefault="00CB2498" w:rsidP="00CB2498">
      <w:pPr>
        <w:rPr>
          <w:vanish/>
          <w:sz w:val="24"/>
          <w:szCs w:val="24"/>
        </w:rPr>
      </w:pPr>
    </w:p>
    <w:tbl>
      <w:tblPr>
        <w:tblW w:w="675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100"/>
        <w:gridCol w:w="4650"/>
      </w:tblGrid>
      <w:tr w:rsidR="00CB2498" w:rsidRPr="000F6789" w:rsidTr="00CB2498">
        <w:trPr>
          <w:tblCellSpacing w:w="0" w:type="dxa"/>
        </w:trPr>
        <w:tc>
          <w:tcPr>
            <w:tcW w:w="2100" w:type="dxa"/>
            <w:shd w:val="clear" w:color="auto" w:fill="FFFFFF"/>
            <w:vAlign w:val="center"/>
            <w:hideMark/>
          </w:tcPr>
          <w:p w:rsidR="00CB2498" w:rsidRPr="000F6789" w:rsidRDefault="00CB2498">
            <w:pPr>
              <w:rPr>
                <w:sz w:val="24"/>
                <w:szCs w:val="24"/>
              </w:rPr>
            </w:pPr>
            <w:r w:rsidRPr="000F6789">
              <w:rPr>
                <w:noProof/>
                <w:sz w:val="24"/>
                <w:szCs w:val="24"/>
              </w:rPr>
              <w:drawing>
                <wp:inline distT="0" distB="0" distL="0" distR="0">
                  <wp:extent cx="1192530" cy="789940"/>
                  <wp:effectExtent l="0" t="0" r="7620" b="0"/>
                  <wp:docPr id="5" name="図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789940"/>
                          </a:xfrm>
                          <a:prstGeom prst="rect">
                            <a:avLst/>
                          </a:prstGeom>
                          <a:noFill/>
                          <a:ln>
                            <a:noFill/>
                          </a:ln>
                        </pic:spPr>
                      </pic:pic>
                    </a:graphicData>
                  </a:graphic>
                </wp:inline>
              </w:drawing>
            </w:r>
          </w:p>
        </w:tc>
        <w:tc>
          <w:tcPr>
            <w:tcW w:w="0" w:type="auto"/>
            <w:shd w:val="clear" w:color="auto" w:fill="FFFFFF"/>
            <w:vAlign w:val="center"/>
            <w:hideMark/>
          </w:tcPr>
          <w:p w:rsidR="00CB2498" w:rsidRPr="000F6789" w:rsidRDefault="00CB2498">
            <w:pPr>
              <w:rPr>
                <w:sz w:val="24"/>
                <w:szCs w:val="24"/>
              </w:rPr>
            </w:pPr>
            <w:r w:rsidRPr="000F6789">
              <w:rPr>
                <w:rFonts w:hint="eastAsia"/>
                <w:sz w:val="24"/>
                <w:szCs w:val="24"/>
              </w:rPr>
              <w:t>八尾市立病院維持管理・運営事業</w:t>
            </w:r>
            <w:r w:rsidRPr="000F6789">
              <w:rPr>
                <w:rFonts w:hint="eastAsia"/>
                <w:sz w:val="24"/>
                <w:szCs w:val="24"/>
              </w:rPr>
              <w:br/>
            </w:r>
            <w:r w:rsidRPr="000F6789">
              <w:rPr>
                <w:rStyle w:val="a5"/>
                <w:rFonts w:hint="eastAsia"/>
                <w:sz w:val="24"/>
                <w:szCs w:val="24"/>
              </w:rPr>
              <w:t>ＶＦＭ＝約</w:t>
            </w:r>
            <w:r w:rsidRPr="000F6789">
              <w:rPr>
                <w:rStyle w:val="a5"/>
                <w:rFonts w:hint="eastAsia"/>
                <w:sz w:val="24"/>
                <w:szCs w:val="24"/>
              </w:rPr>
              <w:t>13</w:t>
            </w:r>
            <w:r w:rsidRPr="000F6789">
              <w:rPr>
                <w:rStyle w:val="a5"/>
                <w:rFonts w:hint="eastAsia"/>
                <w:sz w:val="24"/>
                <w:szCs w:val="24"/>
              </w:rPr>
              <w:t>％</w:t>
            </w:r>
          </w:p>
        </w:tc>
      </w:tr>
      <w:tr w:rsidR="00CB2498" w:rsidRPr="000F6789" w:rsidTr="00CB2498">
        <w:trPr>
          <w:tblCellSpacing w:w="0" w:type="dxa"/>
        </w:trPr>
        <w:tc>
          <w:tcPr>
            <w:tcW w:w="0" w:type="auto"/>
            <w:shd w:val="clear" w:color="auto" w:fill="FFFFFF"/>
            <w:vAlign w:val="center"/>
            <w:hideMark/>
          </w:tcPr>
          <w:p w:rsidR="00CB2498" w:rsidRPr="000F6789" w:rsidRDefault="00CB2498">
            <w:pPr>
              <w:rPr>
                <w:sz w:val="24"/>
                <w:szCs w:val="24"/>
              </w:rPr>
            </w:pPr>
            <w:r w:rsidRPr="000F6789">
              <w:rPr>
                <w:noProof/>
                <w:sz w:val="24"/>
                <w:szCs w:val="24"/>
              </w:rPr>
              <w:lastRenderedPageBreak/>
              <w:drawing>
                <wp:inline distT="0" distB="0" distL="0" distR="0">
                  <wp:extent cx="1192530" cy="534035"/>
                  <wp:effectExtent l="0" t="0" r="7620" b="0"/>
                  <wp:docPr id="4" name="図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534035"/>
                          </a:xfrm>
                          <a:prstGeom prst="rect">
                            <a:avLst/>
                          </a:prstGeom>
                          <a:noFill/>
                          <a:ln>
                            <a:noFill/>
                          </a:ln>
                        </pic:spPr>
                      </pic:pic>
                    </a:graphicData>
                  </a:graphic>
                </wp:inline>
              </w:drawing>
            </w:r>
          </w:p>
        </w:tc>
        <w:tc>
          <w:tcPr>
            <w:tcW w:w="0" w:type="auto"/>
            <w:shd w:val="clear" w:color="auto" w:fill="FFFFFF"/>
            <w:vAlign w:val="center"/>
            <w:hideMark/>
          </w:tcPr>
          <w:p w:rsidR="00CB2498" w:rsidRPr="000F6789" w:rsidRDefault="00CB2498">
            <w:pPr>
              <w:rPr>
                <w:sz w:val="24"/>
                <w:szCs w:val="24"/>
              </w:rPr>
            </w:pPr>
            <w:r w:rsidRPr="000F6789">
              <w:rPr>
                <w:rFonts w:hint="eastAsia"/>
                <w:sz w:val="24"/>
                <w:szCs w:val="24"/>
              </w:rPr>
              <w:t>市川市立第七中学校校舎・給食室・公会堂整備等</w:t>
            </w:r>
            <w:r w:rsidRPr="000F6789">
              <w:rPr>
                <w:rFonts w:hint="eastAsia"/>
                <w:sz w:val="24"/>
                <w:szCs w:val="24"/>
              </w:rPr>
              <w:br/>
            </w:r>
            <w:r w:rsidRPr="000F6789">
              <w:rPr>
                <w:rFonts w:hint="eastAsia"/>
                <w:sz w:val="24"/>
                <w:szCs w:val="24"/>
              </w:rPr>
              <w:t>並びに保育所整備ＰＦＩ事業</w:t>
            </w:r>
            <w:r w:rsidRPr="000F6789">
              <w:rPr>
                <w:rFonts w:hint="eastAsia"/>
                <w:sz w:val="24"/>
                <w:szCs w:val="24"/>
              </w:rPr>
              <w:br/>
            </w:r>
            <w:r w:rsidRPr="000F6789">
              <w:rPr>
                <w:rStyle w:val="a5"/>
                <w:rFonts w:hint="eastAsia"/>
                <w:sz w:val="24"/>
                <w:szCs w:val="24"/>
              </w:rPr>
              <w:t>ＶＦＭ＝約</w:t>
            </w:r>
            <w:r w:rsidRPr="000F6789">
              <w:rPr>
                <w:rStyle w:val="a5"/>
                <w:rFonts w:hint="eastAsia"/>
                <w:sz w:val="24"/>
                <w:szCs w:val="24"/>
              </w:rPr>
              <w:t>30</w:t>
            </w:r>
            <w:r w:rsidRPr="000F6789">
              <w:rPr>
                <w:rStyle w:val="a5"/>
                <w:rFonts w:hint="eastAsia"/>
                <w:sz w:val="24"/>
                <w:szCs w:val="24"/>
              </w:rPr>
              <w:t>％</w:t>
            </w:r>
          </w:p>
        </w:tc>
      </w:tr>
      <w:tr w:rsidR="00CB2498" w:rsidRPr="000F6789" w:rsidTr="00CB2498">
        <w:trPr>
          <w:tblCellSpacing w:w="0" w:type="dxa"/>
        </w:trPr>
        <w:tc>
          <w:tcPr>
            <w:tcW w:w="0" w:type="auto"/>
            <w:shd w:val="clear" w:color="auto" w:fill="FFFFFF"/>
            <w:vAlign w:val="center"/>
            <w:hideMark/>
          </w:tcPr>
          <w:p w:rsidR="00CB2498" w:rsidRPr="000F6789" w:rsidRDefault="00CB2498">
            <w:pPr>
              <w:rPr>
                <w:sz w:val="24"/>
                <w:szCs w:val="24"/>
              </w:rPr>
            </w:pPr>
            <w:r w:rsidRPr="000F6789">
              <w:rPr>
                <w:noProof/>
                <w:sz w:val="24"/>
                <w:szCs w:val="24"/>
              </w:rPr>
              <w:drawing>
                <wp:inline distT="0" distB="0" distL="0" distR="0">
                  <wp:extent cx="1192530" cy="906780"/>
                  <wp:effectExtent l="0" t="0" r="7620" b="7620"/>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30" cy="906780"/>
                          </a:xfrm>
                          <a:prstGeom prst="rect">
                            <a:avLst/>
                          </a:prstGeom>
                          <a:noFill/>
                          <a:ln>
                            <a:noFill/>
                          </a:ln>
                        </pic:spPr>
                      </pic:pic>
                    </a:graphicData>
                  </a:graphic>
                </wp:inline>
              </w:drawing>
            </w:r>
          </w:p>
        </w:tc>
        <w:tc>
          <w:tcPr>
            <w:tcW w:w="0" w:type="auto"/>
            <w:shd w:val="clear" w:color="auto" w:fill="FFFFFF"/>
            <w:vAlign w:val="center"/>
            <w:hideMark/>
          </w:tcPr>
          <w:p w:rsidR="00CB2498" w:rsidRPr="000F6789" w:rsidRDefault="00CB2498">
            <w:pPr>
              <w:rPr>
                <w:sz w:val="24"/>
                <w:szCs w:val="24"/>
              </w:rPr>
            </w:pPr>
            <w:r w:rsidRPr="000F6789">
              <w:rPr>
                <w:rFonts w:hint="eastAsia"/>
                <w:sz w:val="24"/>
                <w:szCs w:val="24"/>
              </w:rPr>
              <w:t>多摩地域ユース・プラザ（仮称）整備等事業</w:t>
            </w:r>
            <w:r w:rsidRPr="000F6789">
              <w:rPr>
                <w:rFonts w:hint="eastAsia"/>
                <w:sz w:val="24"/>
                <w:szCs w:val="24"/>
              </w:rPr>
              <w:br/>
            </w:r>
            <w:r w:rsidRPr="000F6789">
              <w:rPr>
                <w:rStyle w:val="a5"/>
                <w:rFonts w:hint="eastAsia"/>
                <w:sz w:val="24"/>
                <w:szCs w:val="24"/>
              </w:rPr>
              <w:t>ＶＦＭ＝約</w:t>
            </w:r>
            <w:r w:rsidRPr="000F6789">
              <w:rPr>
                <w:rStyle w:val="a5"/>
                <w:rFonts w:hint="eastAsia"/>
                <w:sz w:val="24"/>
                <w:szCs w:val="24"/>
              </w:rPr>
              <w:t>11</w:t>
            </w:r>
            <w:r w:rsidRPr="000F6789">
              <w:rPr>
                <w:rStyle w:val="a5"/>
                <w:rFonts w:hint="eastAsia"/>
                <w:sz w:val="24"/>
                <w:szCs w:val="24"/>
              </w:rPr>
              <w:t>％</w:t>
            </w:r>
          </w:p>
        </w:tc>
      </w:tr>
      <w:tr w:rsidR="00CB2498" w:rsidRPr="000F6789" w:rsidTr="00CB2498">
        <w:trPr>
          <w:tblCellSpacing w:w="0" w:type="dxa"/>
        </w:trPr>
        <w:tc>
          <w:tcPr>
            <w:tcW w:w="0" w:type="auto"/>
            <w:shd w:val="clear" w:color="auto" w:fill="FFFFFF"/>
            <w:vAlign w:val="center"/>
            <w:hideMark/>
          </w:tcPr>
          <w:p w:rsidR="00CB2498" w:rsidRPr="000F6789" w:rsidRDefault="00CB2498">
            <w:pPr>
              <w:rPr>
                <w:sz w:val="24"/>
                <w:szCs w:val="24"/>
              </w:rPr>
            </w:pPr>
            <w:r w:rsidRPr="000F6789">
              <w:rPr>
                <w:noProof/>
                <w:sz w:val="24"/>
                <w:szCs w:val="24"/>
              </w:rPr>
              <w:drawing>
                <wp:inline distT="0" distB="0" distL="0" distR="0">
                  <wp:extent cx="1192530" cy="906780"/>
                  <wp:effectExtent l="0" t="0" r="7620" b="7620"/>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06780"/>
                          </a:xfrm>
                          <a:prstGeom prst="rect">
                            <a:avLst/>
                          </a:prstGeom>
                          <a:noFill/>
                          <a:ln>
                            <a:noFill/>
                          </a:ln>
                        </pic:spPr>
                      </pic:pic>
                    </a:graphicData>
                  </a:graphic>
                </wp:inline>
              </w:drawing>
            </w:r>
          </w:p>
        </w:tc>
        <w:tc>
          <w:tcPr>
            <w:tcW w:w="0" w:type="auto"/>
            <w:shd w:val="clear" w:color="auto" w:fill="FFFFFF"/>
            <w:vAlign w:val="center"/>
            <w:hideMark/>
          </w:tcPr>
          <w:p w:rsidR="00CB2498" w:rsidRPr="000F6789" w:rsidRDefault="00CB2498">
            <w:pPr>
              <w:rPr>
                <w:sz w:val="24"/>
                <w:szCs w:val="24"/>
              </w:rPr>
            </w:pPr>
            <w:r w:rsidRPr="000F6789">
              <w:rPr>
                <w:rFonts w:hint="eastAsia"/>
                <w:sz w:val="24"/>
                <w:szCs w:val="24"/>
              </w:rPr>
              <w:t>桑名市図書館等複合公共施設特定事業</w:t>
            </w:r>
            <w:r w:rsidRPr="000F6789">
              <w:rPr>
                <w:rFonts w:hint="eastAsia"/>
                <w:sz w:val="24"/>
                <w:szCs w:val="24"/>
              </w:rPr>
              <w:br/>
            </w:r>
            <w:r w:rsidRPr="000F6789">
              <w:rPr>
                <w:rStyle w:val="a5"/>
                <w:rFonts w:hint="eastAsia"/>
                <w:sz w:val="24"/>
                <w:szCs w:val="24"/>
              </w:rPr>
              <w:t>ＶＦＭ＝約</w:t>
            </w:r>
            <w:r w:rsidRPr="000F6789">
              <w:rPr>
                <w:rStyle w:val="a5"/>
                <w:rFonts w:hint="eastAsia"/>
                <w:sz w:val="24"/>
                <w:szCs w:val="24"/>
              </w:rPr>
              <w:t>22</w:t>
            </w:r>
            <w:r w:rsidRPr="000F6789">
              <w:rPr>
                <w:rStyle w:val="a5"/>
                <w:rFonts w:hint="eastAsia"/>
                <w:sz w:val="24"/>
                <w:szCs w:val="24"/>
              </w:rPr>
              <w:t>％</w:t>
            </w:r>
          </w:p>
        </w:tc>
      </w:tr>
    </w:tbl>
    <w:p w:rsidR="00CB2498" w:rsidRPr="000F6789" w:rsidRDefault="00CB2498" w:rsidP="00CB2498">
      <w:pPr>
        <w:rPr>
          <w:vanish/>
          <w:sz w:val="24"/>
          <w:szCs w:val="24"/>
        </w:rPr>
      </w:pPr>
    </w:p>
    <w:tbl>
      <w:tblPr>
        <w:tblW w:w="6000" w:type="dxa"/>
        <w:tblCellSpacing w:w="0" w:type="dxa"/>
        <w:shd w:val="clear" w:color="auto" w:fill="FFFFFF"/>
        <w:tblCellMar>
          <w:left w:w="0" w:type="dxa"/>
          <w:right w:w="0" w:type="dxa"/>
        </w:tblCellMar>
        <w:tblLook w:val="04A0" w:firstRow="1" w:lastRow="0" w:firstColumn="1" w:lastColumn="0" w:noHBand="0" w:noVBand="1"/>
      </w:tblPr>
      <w:tblGrid>
        <w:gridCol w:w="6000"/>
      </w:tblGrid>
      <w:tr w:rsidR="00CB2498" w:rsidRPr="000F6789" w:rsidTr="00CB2498">
        <w:trPr>
          <w:tblCellSpacing w:w="0" w:type="dxa"/>
        </w:trPr>
        <w:tc>
          <w:tcPr>
            <w:tcW w:w="0" w:type="auto"/>
            <w:shd w:val="clear" w:color="auto" w:fill="FFFFFF"/>
            <w:vAlign w:val="center"/>
            <w:hideMark/>
          </w:tcPr>
          <w:p w:rsidR="00CB2498" w:rsidRPr="000F6789" w:rsidRDefault="00CB2498">
            <w:pPr>
              <w:rPr>
                <w:sz w:val="24"/>
                <w:szCs w:val="24"/>
              </w:rPr>
            </w:pPr>
            <w:r w:rsidRPr="000F6789">
              <w:rPr>
                <w:noProof/>
                <w:sz w:val="24"/>
                <w:szCs w:val="24"/>
              </w:rPr>
              <w:drawing>
                <wp:inline distT="0" distB="0" distL="0" distR="0">
                  <wp:extent cx="190500" cy="190500"/>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CB2498" w:rsidRPr="000F6789" w:rsidRDefault="00CB2498" w:rsidP="00CB2498">
      <w:pPr>
        <w:rPr>
          <w:vanish/>
          <w:sz w:val="24"/>
          <w:szCs w:val="24"/>
        </w:rPr>
      </w:pPr>
    </w:p>
    <w:p w:rsidR="00905966" w:rsidRDefault="00905966" w:rsidP="00F41968">
      <w:pPr>
        <w:spacing w:line="400" w:lineRule="exact"/>
        <w:rPr>
          <w:rFonts w:asciiTheme="minorEastAsia" w:hAnsiTheme="minorEastAsia"/>
          <w:sz w:val="26"/>
          <w:szCs w:val="26"/>
        </w:rPr>
      </w:pPr>
    </w:p>
    <w:p w:rsidR="002A56B5" w:rsidRPr="00FB1FDB" w:rsidRDefault="002A56B5" w:rsidP="00396FAD">
      <w:pPr>
        <w:rPr>
          <w:rFonts w:asciiTheme="minorEastAsia" w:hAnsiTheme="minorEastAsia"/>
          <w:sz w:val="26"/>
          <w:szCs w:val="26"/>
          <w:u w:val="single"/>
        </w:rPr>
      </w:pPr>
      <w:r w:rsidRPr="00FB1FDB">
        <w:rPr>
          <w:rFonts w:asciiTheme="minorEastAsia" w:hAnsiTheme="minorEastAsia" w:hint="eastAsia"/>
          <w:sz w:val="26"/>
          <w:szCs w:val="26"/>
          <w:u w:val="single"/>
        </w:rPr>
        <w:t>平成24年3月</w:t>
      </w:r>
      <w:r w:rsidR="00FB1FDB" w:rsidRPr="00FB1FDB">
        <w:rPr>
          <w:rFonts w:asciiTheme="minorEastAsia" w:hAnsiTheme="minorEastAsia" w:hint="eastAsia"/>
          <w:sz w:val="26"/>
          <w:szCs w:val="26"/>
          <w:u w:val="single"/>
        </w:rPr>
        <w:t>議会における市長の</w:t>
      </w:r>
      <w:r w:rsidRPr="00FB1FDB">
        <w:rPr>
          <w:rFonts w:asciiTheme="minorEastAsia" w:hAnsiTheme="minorEastAsia" w:hint="eastAsia"/>
          <w:sz w:val="26"/>
          <w:szCs w:val="26"/>
          <w:u w:val="single"/>
        </w:rPr>
        <w:t>ＰＦＩ</w:t>
      </w:r>
      <w:r w:rsidR="00FB1FDB" w:rsidRPr="00FB1FDB">
        <w:rPr>
          <w:rFonts w:asciiTheme="minorEastAsia" w:hAnsiTheme="minorEastAsia" w:hint="eastAsia"/>
          <w:sz w:val="26"/>
          <w:szCs w:val="26"/>
          <w:u w:val="single"/>
        </w:rPr>
        <w:t>に関する</w:t>
      </w:r>
      <w:r w:rsidRPr="00FB1FDB">
        <w:rPr>
          <w:rFonts w:asciiTheme="minorEastAsia" w:hAnsiTheme="minorEastAsia" w:hint="eastAsia"/>
          <w:sz w:val="26"/>
          <w:szCs w:val="26"/>
          <w:u w:val="single"/>
        </w:rPr>
        <w:t>答弁</w:t>
      </w:r>
    </w:p>
    <w:p w:rsidR="002A56B5" w:rsidRPr="00A1674A" w:rsidRDefault="002A56B5" w:rsidP="00396FAD">
      <w:pPr>
        <w:rPr>
          <w:rStyle w:val="apple-converted-space"/>
          <w:rFonts w:asciiTheme="majorEastAsia" w:eastAsiaTheme="majorEastAsia" w:hAnsiTheme="majorEastAsia"/>
          <w:sz w:val="26"/>
          <w:szCs w:val="26"/>
        </w:rPr>
      </w:pPr>
      <w:r w:rsidRPr="00A1674A">
        <w:rPr>
          <w:rFonts w:asciiTheme="majorEastAsia" w:eastAsiaTheme="majorEastAsia" w:hAnsiTheme="majorEastAsia" w:hint="eastAsia"/>
          <w:sz w:val="26"/>
          <w:szCs w:val="26"/>
        </w:rPr>
        <w:t>「導入調査等を実施していくと、期間が大分必要になります。また、その</w:t>
      </w:r>
      <w:bookmarkStart w:id="1" w:name="hit3"/>
      <w:bookmarkEnd w:id="1"/>
      <w:r w:rsidRPr="00E11233">
        <w:rPr>
          <w:rFonts w:asciiTheme="majorEastAsia" w:eastAsiaTheme="majorEastAsia" w:hAnsiTheme="majorEastAsia"/>
          <w:sz w:val="26"/>
          <w:szCs w:val="26"/>
        </w:rPr>
        <w:fldChar w:fldCharType="begin"/>
      </w:r>
      <w:r w:rsidRPr="00E11233">
        <w:rPr>
          <w:rFonts w:asciiTheme="majorEastAsia" w:eastAsiaTheme="majorEastAsia" w:hAnsiTheme="majorEastAsia"/>
          <w:sz w:val="26"/>
          <w:szCs w:val="26"/>
        </w:rPr>
        <w:instrText xml:space="preserve"> HYPERLINK "http://www.kensakusystem.jp/iwakura/cgi-bin2/GetText3.exe?18g8v1i56ahzuy1xn2/H240307A/53024/10/1/1/%82%6F%82%65%82%68/0" \l "hit4" </w:instrText>
      </w:r>
      <w:r w:rsidRPr="00E11233">
        <w:rPr>
          <w:rFonts w:asciiTheme="majorEastAsia" w:eastAsiaTheme="majorEastAsia" w:hAnsiTheme="majorEastAsia"/>
          <w:sz w:val="26"/>
          <w:szCs w:val="26"/>
        </w:rPr>
        <w:fldChar w:fldCharType="separate"/>
      </w:r>
      <w:r w:rsidRPr="00E11233">
        <w:rPr>
          <w:rStyle w:val="a6"/>
          <w:rFonts w:asciiTheme="majorEastAsia" w:eastAsiaTheme="majorEastAsia" w:hAnsiTheme="majorEastAsia" w:hint="eastAsia"/>
          <w:bCs/>
          <w:iCs/>
          <w:color w:val="auto"/>
          <w:sz w:val="26"/>
          <w:szCs w:val="26"/>
          <w:u w:val="none"/>
        </w:rPr>
        <w:t>ＰＦＩ</w:t>
      </w:r>
      <w:r w:rsidRPr="00E11233">
        <w:rPr>
          <w:rFonts w:asciiTheme="majorEastAsia" w:eastAsiaTheme="majorEastAsia" w:hAnsiTheme="majorEastAsia"/>
          <w:sz w:val="26"/>
          <w:szCs w:val="26"/>
        </w:rPr>
        <w:fldChar w:fldCharType="end"/>
      </w:r>
      <w:r w:rsidRPr="00A1674A">
        <w:rPr>
          <w:rFonts w:asciiTheme="majorEastAsia" w:eastAsiaTheme="majorEastAsia" w:hAnsiTheme="majorEastAsia" w:hint="eastAsia"/>
          <w:sz w:val="26"/>
          <w:szCs w:val="26"/>
        </w:rPr>
        <w:t>を判断する専門的なコンサルとかそういうようなこともありますと、非常にその費用もかかるというこ</w:t>
      </w:r>
      <w:r w:rsidRPr="00E11233">
        <w:rPr>
          <w:rFonts w:asciiTheme="majorEastAsia" w:eastAsiaTheme="majorEastAsia" w:hAnsiTheme="majorEastAsia" w:hint="eastAsia"/>
          <w:sz w:val="26"/>
          <w:szCs w:val="26"/>
        </w:rPr>
        <w:t>とであります。私としては、</w:t>
      </w:r>
      <w:bookmarkStart w:id="2" w:name="hit4"/>
      <w:bookmarkEnd w:id="2"/>
      <w:r w:rsidRPr="00E11233">
        <w:rPr>
          <w:rFonts w:asciiTheme="majorEastAsia" w:eastAsiaTheme="majorEastAsia" w:hAnsiTheme="majorEastAsia"/>
          <w:sz w:val="26"/>
          <w:szCs w:val="26"/>
        </w:rPr>
        <w:fldChar w:fldCharType="begin"/>
      </w:r>
      <w:r w:rsidRPr="00E11233">
        <w:rPr>
          <w:rFonts w:asciiTheme="majorEastAsia" w:eastAsiaTheme="majorEastAsia" w:hAnsiTheme="majorEastAsia"/>
          <w:sz w:val="26"/>
          <w:szCs w:val="26"/>
        </w:rPr>
        <w:instrText xml:space="preserve"> HYPERLINK "http://www.kensakusystem.jp/iwakura/cgi-bin2/GetText3.exe?18g8v1i56ahzuy1xn2/H240307A/53024/10/1/1/%82%6F%82%65%82%68/0" \l "hit5" </w:instrText>
      </w:r>
      <w:r w:rsidRPr="00E11233">
        <w:rPr>
          <w:rFonts w:asciiTheme="majorEastAsia" w:eastAsiaTheme="majorEastAsia" w:hAnsiTheme="majorEastAsia"/>
          <w:sz w:val="26"/>
          <w:szCs w:val="26"/>
        </w:rPr>
        <w:fldChar w:fldCharType="separate"/>
      </w:r>
      <w:r w:rsidRPr="00E11233">
        <w:rPr>
          <w:rStyle w:val="a6"/>
          <w:rFonts w:asciiTheme="majorEastAsia" w:eastAsiaTheme="majorEastAsia" w:hAnsiTheme="majorEastAsia" w:hint="eastAsia"/>
          <w:bCs/>
          <w:iCs/>
          <w:color w:val="auto"/>
          <w:sz w:val="26"/>
          <w:szCs w:val="26"/>
          <w:u w:val="none"/>
        </w:rPr>
        <w:t>ＰＦＩ</w:t>
      </w:r>
      <w:r w:rsidRPr="00E11233">
        <w:rPr>
          <w:rFonts w:asciiTheme="majorEastAsia" w:eastAsiaTheme="majorEastAsia" w:hAnsiTheme="majorEastAsia"/>
          <w:sz w:val="26"/>
          <w:szCs w:val="26"/>
        </w:rPr>
        <w:fldChar w:fldCharType="end"/>
      </w:r>
      <w:r w:rsidRPr="00E11233">
        <w:rPr>
          <w:rFonts w:asciiTheme="majorEastAsia" w:eastAsiaTheme="majorEastAsia" w:hAnsiTheme="majorEastAsia" w:hint="eastAsia"/>
          <w:sz w:val="26"/>
          <w:szCs w:val="26"/>
        </w:rPr>
        <w:t>のメリットが確実にあるというふうには確信が持てないというのと、いろんな状況から判断しますと、</w:t>
      </w:r>
      <w:bookmarkStart w:id="3" w:name="hit5"/>
      <w:bookmarkEnd w:id="3"/>
      <w:r w:rsidRPr="00E11233">
        <w:rPr>
          <w:rFonts w:asciiTheme="majorEastAsia" w:eastAsiaTheme="majorEastAsia" w:hAnsiTheme="majorEastAsia"/>
          <w:sz w:val="26"/>
          <w:szCs w:val="26"/>
        </w:rPr>
        <w:fldChar w:fldCharType="begin"/>
      </w:r>
      <w:r w:rsidRPr="00E11233">
        <w:rPr>
          <w:rFonts w:asciiTheme="majorEastAsia" w:eastAsiaTheme="majorEastAsia" w:hAnsiTheme="majorEastAsia"/>
          <w:sz w:val="26"/>
          <w:szCs w:val="26"/>
        </w:rPr>
        <w:instrText xml:space="preserve"> HYPERLINK "http://www.kensakusystem.jp/iwakura/cgi-bin2/GetText3.exe?18g8v1i56ahzuy1xn2/H240307A/53024/10/1/1/%82%6F%82%65%82%68/0" \l "hit1" </w:instrText>
      </w:r>
      <w:r w:rsidRPr="00E11233">
        <w:rPr>
          <w:rFonts w:asciiTheme="majorEastAsia" w:eastAsiaTheme="majorEastAsia" w:hAnsiTheme="majorEastAsia"/>
          <w:sz w:val="26"/>
          <w:szCs w:val="26"/>
        </w:rPr>
        <w:fldChar w:fldCharType="separate"/>
      </w:r>
      <w:r w:rsidRPr="00E11233">
        <w:rPr>
          <w:rStyle w:val="a6"/>
          <w:rFonts w:asciiTheme="majorEastAsia" w:eastAsiaTheme="majorEastAsia" w:hAnsiTheme="majorEastAsia" w:hint="eastAsia"/>
          <w:bCs/>
          <w:iCs/>
          <w:color w:val="auto"/>
          <w:sz w:val="26"/>
          <w:szCs w:val="26"/>
          <w:u w:val="none"/>
        </w:rPr>
        <w:t>ＰＦＩ</w:t>
      </w:r>
      <w:r w:rsidRPr="00E11233">
        <w:rPr>
          <w:rFonts w:asciiTheme="majorEastAsia" w:eastAsiaTheme="majorEastAsia" w:hAnsiTheme="majorEastAsia"/>
          <w:sz w:val="26"/>
          <w:szCs w:val="26"/>
        </w:rPr>
        <w:fldChar w:fldCharType="end"/>
      </w:r>
      <w:r w:rsidRPr="00E11233">
        <w:rPr>
          <w:rFonts w:asciiTheme="majorEastAsia" w:eastAsiaTheme="majorEastAsia" w:hAnsiTheme="majorEastAsia" w:hint="eastAsia"/>
          <w:sz w:val="26"/>
          <w:szCs w:val="26"/>
        </w:rPr>
        <w:t>ではなく、公設をし、一部民間委託をする部分もつくるとか、そういうよ</w:t>
      </w:r>
      <w:r w:rsidRPr="00A1674A">
        <w:rPr>
          <w:rFonts w:asciiTheme="majorEastAsia" w:eastAsiaTheme="majorEastAsia" w:hAnsiTheme="majorEastAsia" w:hint="eastAsia"/>
          <w:sz w:val="26"/>
          <w:szCs w:val="26"/>
        </w:rPr>
        <w:t>うな手法を組み込みながら考えていきたいなというふうに思っております。</w:t>
      </w:r>
      <w:r w:rsidRPr="00A1674A">
        <w:rPr>
          <w:rStyle w:val="apple-converted-space"/>
          <w:rFonts w:asciiTheme="majorEastAsia" w:eastAsiaTheme="majorEastAsia" w:hAnsiTheme="majorEastAsia" w:hint="eastAsia"/>
          <w:sz w:val="26"/>
          <w:szCs w:val="26"/>
        </w:rPr>
        <w:t>」</w:t>
      </w:r>
    </w:p>
    <w:p w:rsidR="00921207" w:rsidRDefault="00921207" w:rsidP="00396FAD">
      <w:pPr>
        <w:rPr>
          <w:rFonts w:asciiTheme="minorEastAsia" w:hAnsiTheme="minorEastAsia"/>
          <w:sz w:val="26"/>
          <w:szCs w:val="26"/>
        </w:rPr>
      </w:pPr>
    </w:p>
    <w:p w:rsidR="001A765C" w:rsidRDefault="00FB1FDB" w:rsidP="00396FAD">
      <w:pPr>
        <w:rPr>
          <w:rFonts w:asciiTheme="minorEastAsia" w:hAnsiTheme="minorEastAsia"/>
          <w:sz w:val="26"/>
          <w:szCs w:val="26"/>
        </w:rPr>
      </w:pPr>
      <w:r>
        <w:rPr>
          <w:rFonts w:asciiTheme="minorEastAsia" w:hAnsiTheme="minorEastAsia" w:hint="eastAsia"/>
          <w:sz w:val="26"/>
          <w:szCs w:val="26"/>
        </w:rPr>
        <w:t>ＰＦＩでは、交付金がつかなくとも、</w:t>
      </w:r>
      <w:r w:rsidR="001A765C">
        <w:rPr>
          <w:rFonts w:asciiTheme="minorEastAsia" w:hAnsiTheme="minorEastAsia" w:hint="eastAsia"/>
          <w:sz w:val="26"/>
          <w:szCs w:val="26"/>
        </w:rPr>
        <w:t>ＶＦＭ（従来方式からの削減率。八雲村の給食センターで、10億円の７％、規模が大きくなれば％が上がる傾向がみられる</w:t>
      </w:r>
      <w:r>
        <w:rPr>
          <w:rFonts w:asciiTheme="minorEastAsia" w:hAnsiTheme="minorEastAsia" w:hint="eastAsia"/>
          <w:sz w:val="26"/>
          <w:szCs w:val="26"/>
        </w:rPr>
        <w:t>。</w:t>
      </w:r>
      <w:r w:rsidR="001A765C">
        <w:rPr>
          <w:rFonts w:asciiTheme="minorEastAsia" w:hAnsiTheme="minorEastAsia" w:hint="eastAsia"/>
          <w:sz w:val="26"/>
          <w:szCs w:val="26"/>
        </w:rPr>
        <w:t>）</w:t>
      </w:r>
      <w:r>
        <w:rPr>
          <w:rFonts w:asciiTheme="minorEastAsia" w:hAnsiTheme="minorEastAsia" w:hint="eastAsia"/>
          <w:sz w:val="26"/>
          <w:szCs w:val="26"/>
        </w:rPr>
        <w:t>が期待される。</w:t>
      </w:r>
    </w:p>
    <w:p w:rsidR="001A765C" w:rsidRDefault="001A765C" w:rsidP="00396FAD">
      <w:pPr>
        <w:rPr>
          <w:rFonts w:asciiTheme="minorEastAsia" w:hAnsiTheme="minorEastAsia"/>
          <w:sz w:val="26"/>
          <w:szCs w:val="26"/>
        </w:rPr>
      </w:pPr>
    </w:p>
    <w:p w:rsidR="00340F5C" w:rsidRPr="00340F5C" w:rsidRDefault="00340F5C" w:rsidP="00396FAD">
      <w:pPr>
        <w:rPr>
          <w:rFonts w:asciiTheme="minorEastAsia" w:hAnsiTheme="minorEastAsia"/>
          <w:sz w:val="26"/>
          <w:szCs w:val="26"/>
          <w:u w:val="single"/>
        </w:rPr>
      </w:pPr>
      <w:r w:rsidRPr="00340F5C">
        <w:rPr>
          <w:rFonts w:asciiTheme="minorEastAsia" w:hAnsiTheme="minorEastAsia" w:hint="eastAsia"/>
          <w:sz w:val="26"/>
          <w:szCs w:val="26"/>
          <w:u w:val="single"/>
        </w:rPr>
        <w:t>議会の議決という観点から</w:t>
      </w:r>
    </w:p>
    <w:p w:rsidR="001B4AEC" w:rsidRPr="00FB1FDB" w:rsidRDefault="001B4AEC" w:rsidP="00FB1FDB">
      <w:pPr>
        <w:pStyle w:val="ac"/>
        <w:numPr>
          <w:ilvl w:val="0"/>
          <w:numId w:val="12"/>
        </w:numPr>
        <w:ind w:leftChars="0"/>
        <w:rPr>
          <w:rFonts w:asciiTheme="minorEastAsia" w:hAnsiTheme="minorEastAsia"/>
          <w:sz w:val="26"/>
          <w:szCs w:val="26"/>
        </w:rPr>
      </w:pPr>
      <w:r w:rsidRPr="00FB1FDB">
        <w:rPr>
          <w:rFonts w:asciiTheme="minorEastAsia" w:hAnsiTheme="minorEastAsia" w:hint="eastAsia"/>
          <w:sz w:val="26"/>
          <w:szCs w:val="26"/>
        </w:rPr>
        <w:lastRenderedPageBreak/>
        <w:t>昨年度</w:t>
      </w:r>
      <w:r w:rsidRPr="00FB1FDB">
        <w:rPr>
          <w:rFonts w:asciiTheme="minorEastAsia" w:hAnsiTheme="minorEastAsia"/>
          <w:sz w:val="26"/>
          <w:szCs w:val="26"/>
        </w:rPr>
        <w:t>の3月議会</w:t>
      </w:r>
      <w:r w:rsidRPr="00FB1FDB">
        <w:rPr>
          <w:rFonts w:asciiTheme="minorEastAsia" w:hAnsiTheme="minorEastAsia" w:hint="eastAsia"/>
          <w:sz w:val="26"/>
          <w:szCs w:val="26"/>
        </w:rPr>
        <w:t>で</w:t>
      </w:r>
      <w:r w:rsidRPr="00FB1FDB">
        <w:rPr>
          <w:rFonts w:asciiTheme="minorEastAsia" w:hAnsiTheme="minorEastAsia"/>
          <w:sz w:val="26"/>
          <w:szCs w:val="26"/>
        </w:rPr>
        <w:t>、</w:t>
      </w:r>
      <w:r w:rsidRPr="00FB1FDB">
        <w:rPr>
          <w:rFonts w:asciiTheme="minorEastAsia" w:hAnsiTheme="minorEastAsia" w:hint="eastAsia"/>
          <w:sz w:val="26"/>
          <w:szCs w:val="26"/>
        </w:rPr>
        <w:t>歳入</w:t>
      </w:r>
      <w:r w:rsidRPr="00FB1FDB">
        <w:rPr>
          <w:rFonts w:asciiTheme="minorEastAsia" w:hAnsiTheme="minorEastAsia"/>
          <w:sz w:val="26"/>
          <w:szCs w:val="26"/>
        </w:rPr>
        <w:t>として</w:t>
      </w:r>
      <w:r w:rsidRPr="00FB1FDB">
        <w:rPr>
          <w:rFonts w:asciiTheme="minorEastAsia" w:hAnsiTheme="minorEastAsia" w:hint="eastAsia"/>
          <w:sz w:val="26"/>
          <w:szCs w:val="26"/>
        </w:rPr>
        <w:t>補助</w:t>
      </w:r>
      <w:r w:rsidRPr="00FB1FDB">
        <w:rPr>
          <w:rFonts w:asciiTheme="minorEastAsia" w:hAnsiTheme="minorEastAsia"/>
          <w:sz w:val="26"/>
          <w:szCs w:val="26"/>
        </w:rPr>
        <w:t>金が</w:t>
      </w:r>
      <w:r w:rsidRPr="00FB1FDB">
        <w:rPr>
          <w:rFonts w:asciiTheme="minorEastAsia" w:hAnsiTheme="minorEastAsia" w:hint="eastAsia"/>
          <w:sz w:val="26"/>
          <w:szCs w:val="26"/>
        </w:rPr>
        <w:t>つくという予算</w:t>
      </w:r>
      <w:r w:rsidRPr="00FB1FDB">
        <w:rPr>
          <w:rFonts w:asciiTheme="minorEastAsia" w:hAnsiTheme="minorEastAsia"/>
          <w:sz w:val="26"/>
          <w:szCs w:val="26"/>
        </w:rPr>
        <w:t>で</w:t>
      </w:r>
      <w:r w:rsidRPr="00FB1FDB">
        <w:rPr>
          <w:rFonts w:asciiTheme="minorEastAsia" w:hAnsiTheme="minorEastAsia" w:hint="eastAsia"/>
          <w:sz w:val="26"/>
          <w:szCs w:val="26"/>
        </w:rPr>
        <w:t>議決</w:t>
      </w:r>
      <w:r w:rsidRPr="00FB1FDB">
        <w:rPr>
          <w:rFonts w:asciiTheme="minorEastAsia" w:hAnsiTheme="minorEastAsia"/>
          <w:sz w:val="26"/>
          <w:szCs w:val="26"/>
        </w:rPr>
        <w:t>した。</w:t>
      </w:r>
    </w:p>
    <w:p w:rsidR="001B4AEC" w:rsidRPr="00FB1FDB" w:rsidRDefault="001B4AEC" w:rsidP="00FB1FDB">
      <w:pPr>
        <w:pStyle w:val="ac"/>
        <w:numPr>
          <w:ilvl w:val="0"/>
          <w:numId w:val="12"/>
        </w:numPr>
        <w:ind w:leftChars="0"/>
        <w:rPr>
          <w:rFonts w:asciiTheme="minorEastAsia" w:hAnsiTheme="minorEastAsia"/>
          <w:sz w:val="26"/>
          <w:szCs w:val="26"/>
        </w:rPr>
      </w:pPr>
      <w:r w:rsidRPr="00FB1FDB">
        <w:rPr>
          <w:rFonts w:asciiTheme="minorEastAsia" w:hAnsiTheme="minorEastAsia" w:hint="eastAsia"/>
          <w:sz w:val="26"/>
          <w:szCs w:val="26"/>
        </w:rPr>
        <w:t>年度</w:t>
      </w:r>
      <w:r w:rsidRPr="00FB1FDB">
        <w:rPr>
          <w:rFonts w:asciiTheme="minorEastAsia" w:hAnsiTheme="minorEastAsia"/>
          <w:sz w:val="26"/>
          <w:szCs w:val="26"/>
        </w:rPr>
        <w:t>が</w:t>
      </w:r>
      <w:r w:rsidRPr="00FB1FDB">
        <w:rPr>
          <w:rFonts w:asciiTheme="minorEastAsia" w:hAnsiTheme="minorEastAsia" w:hint="eastAsia"/>
          <w:sz w:val="26"/>
          <w:szCs w:val="26"/>
        </w:rPr>
        <w:t>変わり</w:t>
      </w:r>
      <w:r w:rsidRPr="00FB1FDB">
        <w:rPr>
          <w:rFonts w:asciiTheme="minorEastAsia" w:hAnsiTheme="minorEastAsia"/>
          <w:sz w:val="26"/>
          <w:szCs w:val="26"/>
        </w:rPr>
        <w:t>、</w:t>
      </w:r>
      <w:r w:rsidRPr="00FB1FDB">
        <w:rPr>
          <w:rFonts w:asciiTheme="minorEastAsia" w:hAnsiTheme="minorEastAsia" w:hint="eastAsia"/>
          <w:sz w:val="26"/>
          <w:szCs w:val="26"/>
        </w:rPr>
        <w:t>年度</w:t>
      </w:r>
      <w:r w:rsidRPr="00FB1FDB">
        <w:rPr>
          <w:rFonts w:asciiTheme="minorEastAsia" w:hAnsiTheme="minorEastAsia"/>
          <w:sz w:val="26"/>
          <w:szCs w:val="26"/>
        </w:rPr>
        <w:t>当初国の基準が変わ</w:t>
      </w:r>
      <w:r w:rsidRPr="00FB1FDB">
        <w:rPr>
          <w:rFonts w:asciiTheme="minorEastAsia" w:hAnsiTheme="minorEastAsia" w:hint="eastAsia"/>
          <w:sz w:val="26"/>
          <w:szCs w:val="26"/>
        </w:rPr>
        <w:t>り</w:t>
      </w:r>
      <w:r w:rsidRPr="00FB1FDB">
        <w:rPr>
          <w:rFonts w:asciiTheme="minorEastAsia" w:hAnsiTheme="minorEastAsia"/>
          <w:sz w:val="26"/>
          <w:szCs w:val="26"/>
        </w:rPr>
        <w:t>つかないことが判明した。</w:t>
      </w:r>
    </w:p>
    <w:p w:rsidR="001B4AEC" w:rsidRPr="00FB1FDB" w:rsidRDefault="003B1B88" w:rsidP="00FB1FDB">
      <w:pPr>
        <w:pStyle w:val="ac"/>
        <w:numPr>
          <w:ilvl w:val="0"/>
          <w:numId w:val="12"/>
        </w:numPr>
        <w:ind w:leftChars="0"/>
        <w:rPr>
          <w:rFonts w:asciiTheme="minorEastAsia" w:hAnsiTheme="minorEastAsia"/>
          <w:sz w:val="26"/>
          <w:szCs w:val="26"/>
        </w:rPr>
      </w:pPr>
      <w:r w:rsidRPr="00FB1FDB">
        <w:rPr>
          <w:rFonts w:asciiTheme="minorEastAsia" w:hAnsiTheme="minorEastAsia" w:hint="eastAsia"/>
          <w:sz w:val="26"/>
          <w:szCs w:val="26"/>
        </w:rPr>
        <w:t>歳入</w:t>
      </w:r>
      <w:r w:rsidRPr="00FB1FDB">
        <w:rPr>
          <w:rFonts w:asciiTheme="minorEastAsia" w:hAnsiTheme="minorEastAsia"/>
          <w:sz w:val="26"/>
          <w:szCs w:val="26"/>
        </w:rPr>
        <w:t>の裏付けがないまま</w:t>
      </w:r>
      <w:r w:rsidR="00340F5C" w:rsidRPr="00FB1FDB">
        <w:rPr>
          <w:rFonts w:asciiTheme="minorEastAsia" w:hAnsiTheme="minorEastAsia"/>
          <w:sz w:val="26"/>
          <w:szCs w:val="26"/>
        </w:rPr>
        <w:t>契約も</w:t>
      </w:r>
      <w:r w:rsidR="00340F5C" w:rsidRPr="00FB1FDB">
        <w:rPr>
          <w:rFonts w:asciiTheme="minorEastAsia" w:hAnsiTheme="minorEastAsia" w:hint="eastAsia"/>
          <w:sz w:val="26"/>
          <w:szCs w:val="26"/>
        </w:rPr>
        <w:t>行い、工事</w:t>
      </w:r>
      <w:r w:rsidR="00340F5C" w:rsidRPr="00FB1FDB">
        <w:rPr>
          <w:rFonts w:asciiTheme="minorEastAsia" w:hAnsiTheme="minorEastAsia"/>
          <w:sz w:val="26"/>
          <w:szCs w:val="26"/>
        </w:rPr>
        <w:t>はどんどん進</w:t>
      </w:r>
      <w:r w:rsidR="00340F5C" w:rsidRPr="00FB1FDB">
        <w:rPr>
          <w:rFonts w:asciiTheme="minorEastAsia" w:hAnsiTheme="minorEastAsia" w:hint="eastAsia"/>
          <w:sz w:val="26"/>
          <w:szCs w:val="26"/>
        </w:rPr>
        <w:t>んでいった。そして、歳入について、</w:t>
      </w:r>
      <w:r w:rsidRPr="00FB1FDB">
        <w:rPr>
          <w:rFonts w:asciiTheme="minorEastAsia" w:hAnsiTheme="minorEastAsia" w:hint="eastAsia"/>
          <w:sz w:val="26"/>
          <w:szCs w:val="26"/>
        </w:rPr>
        <w:t>今議会</w:t>
      </w:r>
      <w:r w:rsidRPr="00FB1FDB">
        <w:rPr>
          <w:rFonts w:asciiTheme="minorEastAsia" w:hAnsiTheme="minorEastAsia"/>
          <w:sz w:val="26"/>
          <w:szCs w:val="26"/>
        </w:rPr>
        <w:t>で財源の繰り替え</w:t>
      </w:r>
      <w:r w:rsidR="00340F5C" w:rsidRPr="00FB1FDB">
        <w:rPr>
          <w:rFonts w:asciiTheme="minorEastAsia" w:hAnsiTheme="minorEastAsia" w:hint="eastAsia"/>
          <w:sz w:val="26"/>
          <w:szCs w:val="26"/>
        </w:rPr>
        <w:t>により</w:t>
      </w:r>
      <w:r w:rsidRPr="00FB1FDB">
        <w:rPr>
          <w:rFonts w:asciiTheme="minorEastAsia" w:hAnsiTheme="minorEastAsia"/>
          <w:sz w:val="26"/>
          <w:szCs w:val="26"/>
        </w:rPr>
        <w:t>一般財源で</w:t>
      </w:r>
      <w:r w:rsidRPr="00FB1FDB">
        <w:rPr>
          <w:rFonts w:asciiTheme="minorEastAsia" w:hAnsiTheme="minorEastAsia" w:hint="eastAsia"/>
          <w:sz w:val="26"/>
          <w:szCs w:val="26"/>
        </w:rPr>
        <w:t>当てる</w:t>
      </w:r>
      <w:r w:rsidRPr="00FB1FDB">
        <w:rPr>
          <w:rFonts w:asciiTheme="minorEastAsia" w:hAnsiTheme="minorEastAsia"/>
          <w:sz w:val="26"/>
          <w:szCs w:val="26"/>
        </w:rPr>
        <w:t>という予算が</w:t>
      </w:r>
      <w:r w:rsidRPr="00FB1FDB">
        <w:rPr>
          <w:rFonts w:asciiTheme="minorEastAsia" w:hAnsiTheme="minorEastAsia" w:hint="eastAsia"/>
          <w:sz w:val="26"/>
          <w:szCs w:val="26"/>
        </w:rPr>
        <w:t>出ている</w:t>
      </w:r>
      <w:r w:rsidRPr="00FB1FDB">
        <w:rPr>
          <w:rFonts w:asciiTheme="minorEastAsia" w:hAnsiTheme="minorEastAsia"/>
          <w:sz w:val="26"/>
          <w:szCs w:val="26"/>
        </w:rPr>
        <w:t>。</w:t>
      </w:r>
      <w:r w:rsidRPr="00FB1FDB">
        <w:rPr>
          <w:rFonts w:asciiTheme="minorEastAsia" w:hAnsiTheme="minorEastAsia" w:hint="eastAsia"/>
          <w:sz w:val="26"/>
          <w:szCs w:val="26"/>
        </w:rPr>
        <w:t>議会</w:t>
      </w:r>
      <w:r w:rsidRPr="00FB1FDB">
        <w:rPr>
          <w:rFonts w:asciiTheme="minorEastAsia" w:hAnsiTheme="minorEastAsia"/>
          <w:sz w:val="26"/>
          <w:szCs w:val="26"/>
        </w:rPr>
        <w:t>の議決という観点からすると、</w:t>
      </w:r>
      <w:r w:rsidRPr="00FB1FDB">
        <w:rPr>
          <w:rFonts w:asciiTheme="minorEastAsia" w:hAnsiTheme="minorEastAsia" w:hint="eastAsia"/>
          <w:sz w:val="26"/>
          <w:szCs w:val="26"/>
        </w:rPr>
        <w:t>これは</w:t>
      </w:r>
      <w:r w:rsidRPr="00FB1FDB">
        <w:rPr>
          <w:rFonts w:asciiTheme="minorEastAsia" w:hAnsiTheme="minorEastAsia"/>
          <w:sz w:val="26"/>
          <w:szCs w:val="26"/>
        </w:rPr>
        <w:t>おかしい。</w:t>
      </w:r>
    </w:p>
    <w:p w:rsidR="001B4AEC" w:rsidRPr="00FB1FDB" w:rsidRDefault="003B1B88" w:rsidP="00FB1FDB">
      <w:pPr>
        <w:pStyle w:val="ac"/>
        <w:numPr>
          <w:ilvl w:val="0"/>
          <w:numId w:val="12"/>
        </w:numPr>
        <w:ind w:leftChars="0"/>
        <w:rPr>
          <w:rFonts w:asciiTheme="minorEastAsia" w:hAnsiTheme="minorEastAsia"/>
          <w:sz w:val="26"/>
          <w:szCs w:val="26"/>
        </w:rPr>
      </w:pPr>
      <w:r w:rsidRPr="00FB1FDB">
        <w:rPr>
          <w:rFonts w:asciiTheme="minorEastAsia" w:hAnsiTheme="minorEastAsia" w:hint="eastAsia"/>
          <w:sz w:val="26"/>
          <w:szCs w:val="26"/>
        </w:rPr>
        <w:t>1億8千万</w:t>
      </w:r>
      <w:r w:rsidRPr="00FB1FDB">
        <w:rPr>
          <w:rFonts w:asciiTheme="minorEastAsia" w:hAnsiTheme="minorEastAsia"/>
          <w:sz w:val="26"/>
          <w:szCs w:val="26"/>
        </w:rPr>
        <w:t>という</w:t>
      </w:r>
      <w:r w:rsidRPr="00FB1FDB">
        <w:rPr>
          <w:rFonts w:asciiTheme="minorEastAsia" w:hAnsiTheme="minorEastAsia" w:hint="eastAsia"/>
          <w:sz w:val="26"/>
          <w:szCs w:val="26"/>
        </w:rPr>
        <w:t>大きな</w:t>
      </w:r>
      <w:r w:rsidR="00340F5C" w:rsidRPr="00FB1FDB">
        <w:rPr>
          <w:rFonts w:asciiTheme="minorEastAsia" w:hAnsiTheme="minorEastAsia" w:hint="eastAsia"/>
          <w:sz w:val="26"/>
          <w:szCs w:val="26"/>
        </w:rPr>
        <w:t>歳入欠陥という変化により</w:t>
      </w:r>
      <w:r w:rsidRPr="00FB1FDB">
        <w:rPr>
          <w:rFonts w:asciiTheme="minorEastAsia" w:hAnsiTheme="minorEastAsia" w:hint="eastAsia"/>
          <w:sz w:val="26"/>
          <w:szCs w:val="26"/>
        </w:rPr>
        <w:t>、一旦白紙</w:t>
      </w:r>
      <w:r w:rsidRPr="00FB1FDB">
        <w:rPr>
          <w:rFonts w:asciiTheme="minorEastAsia" w:hAnsiTheme="minorEastAsia"/>
          <w:sz w:val="26"/>
          <w:szCs w:val="26"/>
        </w:rPr>
        <w:t>に戻すか</w:t>
      </w:r>
      <w:r w:rsidRPr="00FB1FDB">
        <w:rPr>
          <w:rFonts w:asciiTheme="minorEastAsia" w:hAnsiTheme="minorEastAsia" w:hint="eastAsia"/>
          <w:sz w:val="26"/>
          <w:szCs w:val="26"/>
        </w:rPr>
        <w:t>、延期を</w:t>
      </w:r>
      <w:r w:rsidRPr="00FB1FDB">
        <w:rPr>
          <w:rFonts w:asciiTheme="minorEastAsia" w:hAnsiTheme="minorEastAsia"/>
          <w:sz w:val="26"/>
          <w:szCs w:val="26"/>
        </w:rPr>
        <w:t>する</w:t>
      </w:r>
      <w:r w:rsidR="00FB1FDB">
        <w:rPr>
          <w:rFonts w:asciiTheme="minorEastAsia" w:hAnsiTheme="minorEastAsia" w:hint="eastAsia"/>
          <w:sz w:val="26"/>
          <w:szCs w:val="26"/>
        </w:rPr>
        <w:t>ことも可能</w:t>
      </w:r>
      <w:r w:rsidRPr="00FB1FDB">
        <w:rPr>
          <w:rFonts w:asciiTheme="minorEastAsia" w:hAnsiTheme="minorEastAsia" w:hint="eastAsia"/>
          <w:sz w:val="26"/>
          <w:szCs w:val="26"/>
        </w:rPr>
        <w:t>。そのこと</w:t>
      </w:r>
      <w:r w:rsidR="00FB1FDB">
        <w:rPr>
          <w:rFonts w:asciiTheme="minorEastAsia" w:hAnsiTheme="minorEastAsia" w:hint="eastAsia"/>
          <w:sz w:val="26"/>
          <w:szCs w:val="26"/>
        </w:rPr>
        <w:t>について、</w:t>
      </w:r>
      <w:r w:rsidRPr="00FB1FDB">
        <w:rPr>
          <w:rFonts w:asciiTheme="minorEastAsia" w:hAnsiTheme="minorEastAsia"/>
          <w:sz w:val="26"/>
          <w:szCs w:val="26"/>
        </w:rPr>
        <w:t>議会の議決を</w:t>
      </w:r>
      <w:r w:rsidRPr="00FB1FDB">
        <w:rPr>
          <w:rFonts w:asciiTheme="minorEastAsia" w:hAnsiTheme="minorEastAsia" w:hint="eastAsia"/>
          <w:sz w:val="26"/>
          <w:szCs w:val="26"/>
        </w:rPr>
        <w:t>経る</w:t>
      </w:r>
      <w:r w:rsidR="00340F5C" w:rsidRPr="00FB1FDB">
        <w:rPr>
          <w:rFonts w:asciiTheme="minorEastAsia" w:hAnsiTheme="minorEastAsia" w:hint="eastAsia"/>
          <w:sz w:val="26"/>
          <w:szCs w:val="26"/>
        </w:rPr>
        <w:t>ことが必要であると</w:t>
      </w:r>
      <w:r w:rsidRPr="00FB1FDB">
        <w:rPr>
          <w:rFonts w:asciiTheme="minorEastAsia" w:hAnsiTheme="minorEastAsia"/>
          <w:sz w:val="26"/>
          <w:szCs w:val="26"/>
        </w:rPr>
        <w:t>考え</w:t>
      </w:r>
      <w:r w:rsidR="00340F5C" w:rsidRPr="00FB1FDB">
        <w:rPr>
          <w:rFonts w:asciiTheme="minorEastAsia" w:hAnsiTheme="minorEastAsia" w:hint="eastAsia"/>
          <w:sz w:val="26"/>
          <w:szCs w:val="26"/>
        </w:rPr>
        <w:t>る。</w:t>
      </w:r>
    </w:p>
    <w:p w:rsidR="000F6789" w:rsidRPr="00A1674A" w:rsidRDefault="001A765C" w:rsidP="00396FAD">
      <w:pPr>
        <w:rPr>
          <w:rFonts w:asciiTheme="minorEastAsia" w:hAnsiTheme="minorEastAsia"/>
          <w:sz w:val="26"/>
          <w:szCs w:val="26"/>
        </w:rPr>
      </w:pPr>
      <w:r>
        <w:rPr>
          <w:rFonts w:asciiTheme="minorEastAsia" w:hAnsiTheme="minorEastAsia" w:hint="eastAsia"/>
          <w:sz w:val="26"/>
          <w:szCs w:val="26"/>
        </w:rPr>
        <w:t xml:space="preserve">　</w:t>
      </w:r>
    </w:p>
    <w:p w:rsidR="00C4492E" w:rsidRDefault="00C4492E" w:rsidP="00C4492E">
      <w:pPr>
        <w:rPr>
          <w:rFonts w:asciiTheme="minorEastAsia" w:hAnsiTheme="minorEastAsia"/>
          <w:sz w:val="26"/>
          <w:szCs w:val="26"/>
        </w:rPr>
      </w:pPr>
      <w:r>
        <w:rPr>
          <w:rFonts w:asciiTheme="minorEastAsia" w:hAnsiTheme="minorEastAsia" w:hint="eastAsia"/>
          <w:sz w:val="26"/>
          <w:szCs w:val="26"/>
        </w:rPr>
        <w:t>（３）ふるさと応援寄付金について</w:t>
      </w:r>
    </w:p>
    <w:p w:rsidR="00FB1FDB" w:rsidRDefault="00C4492E" w:rsidP="00396FAD">
      <w:pPr>
        <w:rPr>
          <w:rFonts w:asciiTheme="minorEastAsia" w:hAnsiTheme="minorEastAsia"/>
          <w:sz w:val="26"/>
          <w:szCs w:val="26"/>
        </w:rPr>
      </w:pPr>
      <w:r>
        <w:rPr>
          <w:rFonts w:asciiTheme="minorEastAsia" w:hAnsiTheme="minorEastAsia" w:hint="eastAsia"/>
          <w:sz w:val="26"/>
          <w:szCs w:val="26"/>
        </w:rPr>
        <w:t xml:space="preserve">　</w:t>
      </w:r>
      <w:r w:rsidR="00FB1FDB">
        <w:rPr>
          <w:rFonts w:asciiTheme="minorEastAsia" w:hAnsiTheme="minorEastAsia" w:hint="eastAsia"/>
          <w:sz w:val="26"/>
          <w:szCs w:val="26"/>
        </w:rPr>
        <w:t>①</w:t>
      </w:r>
      <w:r>
        <w:rPr>
          <w:rFonts w:asciiTheme="minorEastAsia" w:hAnsiTheme="minorEastAsia" w:hint="eastAsia"/>
          <w:sz w:val="26"/>
          <w:szCs w:val="26"/>
        </w:rPr>
        <w:t>各自治体は、</w:t>
      </w:r>
      <w:r w:rsidR="00FA2A47">
        <w:rPr>
          <w:rFonts w:asciiTheme="minorEastAsia" w:hAnsiTheme="minorEastAsia" w:hint="eastAsia"/>
          <w:sz w:val="26"/>
          <w:szCs w:val="26"/>
        </w:rPr>
        <w:t>今後、</w:t>
      </w:r>
      <w:r>
        <w:rPr>
          <w:rFonts w:asciiTheme="minorEastAsia" w:hAnsiTheme="minorEastAsia" w:hint="eastAsia"/>
          <w:sz w:val="26"/>
          <w:szCs w:val="26"/>
        </w:rPr>
        <w:t>いっそう競争に</w:t>
      </w:r>
      <w:r w:rsidR="00415731">
        <w:rPr>
          <w:rFonts w:asciiTheme="minorEastAsia" w:hAnsiTheme="minorEastAsia" w:hint="eastAsia"/>
          <w:sz w:val="26"/>
          <w:szCs w:val="26"/>
        </w:rPr>
        <w:t>参入</w:t>
      </w:r>
      <w:r>
        <w:rPr>
          <w:rFonts w:asciiTheme="minorEastAsia" w:hAnsiTheme="minorEastAsia" w:hint="eastAsia"/>
          <w:sz w:val="26"/>
          <w:szCs w:val="26"/>
        </w:rPr>
        <w:t>してくる。一部、商品を増やすという努力をしているが、岩倉市が外貨を獲得する一つの手段である。</w:t>
      </w:r>
    </w:p>
    <w:p w:rsidR="00FB1FDB" w:rsidRDefault="004C6DE3" w:rsidP="00FB1FDB">
      <w:pPr>
        <w:pStyle w:val="ac"/>
        <w:numPr>
          <w:ilvl w:val="0"/>
          <w:numId w:val="9"/>
        </w:numPr>
        <w:ind w:leftChars="0"/>
        <w:rPr>
          <w:rFonts w:asciiTheme="minorEastAsia" w:hAnsiTheme="minorEastAsia"/>
          <w:sz w:val="26"/>
          <w:szCs w:val="26"/>
        </w:rPr>
      </w:pPr>
      <w:r w:rsidRPr="00FB1FDB">
        <w:rPr>
          <w:rFonts w:asciiTheme="minorEastAsia" w:hAnsiTheme="minorEastAsia" w:hint="eastAsia"/>
          <w:sz w:val="26"/>
          <w:szCs w:val="26"/>
        </w:rPr>
        <w:t>人件費を含めたコストで、プラスになるなら、できるだけの知恵を絞り、獲得しにいくべき。それが、市民のため。</w:t>
      </w:r>
    </w:p>
    <w:p w:rsidR="00C4492E" w:rsidRPr="00FB1FDB" w:rsidRDefault="004C6DE3" w:rsidP="00FB1FDB">
      <w:pPr>
        <w:pStyle w:val="ac"/>
        <w:numPr>
          <w:ilvl w:val="0"/>
          <w:numId w:val="9"/>
        </w:numPr>
        <w:ind w:leftChars="0"/>
        <w:rPr>
          <w:rFonts w:asciiTheme="minorEastAsia" w:hAnsiTheme="minorEastAsia"/>
          <w:sz w:val="26"/>
          <w:szCs w:val="26"/>
        </w:rPr>
      </w:pPr>
      <w:r w:rsidRPr="00FB1FDB">
        <w:rPr>
          <w:rFonts w:asciiTheme="minorEastAsia" w:hAnsiTheme="minorEastAsia" w:hint="eastAsia"/>
          <w:sz w:val="26"/>
          <w:szCs w:val="26"/>
        </w:rPr>
        <w:t>過当競争に参加しないというが、その美学だけでは市民サービスに結果としてマイナスになる。</w:t>
      </w:r>
    </w:p>
    <w:p w:rsidR="00C4492E" w:rsidRPr="00C4492E" w:rsidRDefault="00C4492E" w:rsidP="00396FAD">
      <w:pPr>
        <w:rPr>
          <w:rFonts w:asciiTheme="minorEastAsia" w:hAnsiTheme="minorEastAsia"/>
          <w:sz w:val="26"/>
          <w:szCs w:val="26"/>
        </w:rPr>
      </w:pPr>
    </w:p>
    <w:p w:rsidR="001C1EAC" w:rsidRPr="00EA0F26" w:rsidRDefault="00FB1FDB" w:rsidP="00396FAD">
      <w:pPr>
        <w:rPr>
          <w:rFonts w:asciiTheme="minorEastAsia" w:hAnsiTheme="minorEastAsia"/>
          <w:sz w:val="26"/>
          <w:szCs w:val="26"/>
        </w:rPr>
      </w:pPr>
      <w:r>
        <w:rPr>
          <w:rFonts w:asciiTheme="minorEastAsia" w:hAnsiTheme="minorEastAsia" w:hint="eastAsia"/>
          <w:sz w:val="26"/>
          <w:szCs w:val="26"/>
        </w:rPr>
        <w:t>４　健康マイレージが市民の中に広く浸透</w:t>
      </w:r>
    </w:p>
    <w:p w:rsidR="001C1EAC" w:rsidRPr="00EA0F26" w:rsidRDefault="001C1EAC" w:rsidP="00396FAD">
      <w:pPr>
        <w:rPr>
          <w:rFonts w:asciiTheme="minorEastAsia" w:hAnsiTheme="minorEastAsia"/>
          <w:sz w:val="26"/>
          <w:szCs w:val="26"/>
        </w:rPr>
      </w:pPr>
      <w:r w:rsidRPr="00EA0F26">
        <w:rPr>
          <w:rFonts w:asciiTheme="minorEastAsia" w:hAnsiTheme="minorEastAsia" w:hint="eastAsia"/>
          <w:sz w:val="26"/>
          <w:szCs w:val="26"/>
        </w:rPr>
        <w:t xml:space="preserve">　根拠・データは、どのようになっているか。</w:t>
      </w:r>
    </w:p>
    <w:p w:rsidR="001C1EAC" w:rsidRDefault="001A765C" w:rsidP="00396FAD">
      <w:pPr>
        <w:rPr>
          <w:rFonts w:asciiTheme="minorEastAsia" w:hAnsiTheme="minorEastAsia"/>
          <w:sz w:val="26"/>
          <w:szCs w:val="26"/>
        </w:rPr>
      </w:pPr>
      <w:r>
        <w:rPr>
          <w:rFonts w:asciiTheme="minorEastAsia" w:hAnsiTheme="minorEastAsia" w:hint="eastAsia"/>
          <w:sz w:val="26"/>
          <w:szCs w:val="26"/>
        </w:rPr>
        <w:t xml:space="preserve">　対象者をどの年齢層を対象者とし、要は、何万人中、何人の方に浸透しているのかを把握しているのか。</w:t>
      </w:r>
    </w:p>
    <w:p w:rsidR="001A765C" w:rsidRPr="00EA0F26" w:rsidRDefault="001A765C" w:rsidP="00396FAD">
      <w:pPr>
        <w:rPr>
          <w:rFonts w:asciiTheme="minorEastAsia" w:hAnsiTheme="minorEastAsia"/>
          <w:sz w:val="26"/>
          <w:szCs w:val="26"/>
        </w:rPr>
      </w:pPr>
    </w:p>
    <w:p w:rsidR="001C1EAC" w:rsidRPr="00EA0F26" w:rsidRDefault="001C1EAC" w:rsidP="00396FAD">
      <w:pPr>
        <w:rPr>
          <w:rFonts w:asciiTheme="minorEastAsia" w:hAnsiTheme="minorEastAsia"/>
          <w:sz w:val="26"/>
          <w:szCs w:val="26"/>
        </w:rPr>
      </w:pPr>
      <w:r w:rsidRPr="00EA0F26">
        <w:rPr>
          <w:rFonts w:asciiTheme="minorEastAsia" w:hAnsiTheme="minorEastAsia" w:hint="eastAsia"/>
          <w:sz w:val="26"/>
          <w:szCs w:val="26"/>
        </w:rPr>
        <w:t>５　個別検診について</w:t>
      </w:r>
    </w:p>
    <w:p w:rsidR="001A765C" w:rsidRPr="00FB1FDB" w:rsidRDefault="001C1EAC" w:rsidP="00FB1FDB">
      <w:pPr>
        <w:pStyle w:val="ac"/>
        <w:numPr>
          <w:ilvl w:val="0"/>
          <w:numId w:val="1"/>
        </w:numPr>
        <w:ind w:leftChars="0"/>
        <w:rPr>
          <w:rFonts w:asciiTheme="minorEastAsia" w:hAnsiTheme="minorEastAsia"/>
          <w:sz w:val="26"/>
          <w:szCs w:val="26"/>
        </w:rPr>
      </w:pPr>
      <w:r w:rsidRPr="00FB1FDB">
        <w:rPr>
          <w:rFonts w:asciiTheme="minorEastAsia" w:hAnsiTheme="minorEastAsia" w:hint="eastAsia"/>
          <w:sz w:val="26"/>
          <w:szCs w:val="26"/>
        </w:rPr>
        <w:t>昨年</w:t>
      </w:r>
      <w:r w:rsidR="001A765C" w:rsidRPr="00FB1FDB">
        <w:rPr>
          <w:rFonts w:asciiTheme="minorEastAsia" w:hAnsiTheme="minorEastAsia" w:hint="eastAsia"/>
          <w:sz w:val="26"/>
          <w:szCs w:val="26"/>
        </w:rPr>
        <w:t>の施政方針で、特定健診の個別検診について、市長は、平成27年度から行うと述べた。</w:t>
      </w:r>
    </w:p>
    <w:p w:rsidR="002B02BF" w:rsidRDefault="001A765C" w:rsidP="001A765C">
      <w:pPr>
        <w:pStyle w:val="ac"/>
        <w:numPr>
          <w:ilvl w:val="0"/>
          <w:numId w:val="1"/>
        </w:numPr>
        <w:ind w:leftChars="0"/>
        <w:rPr>
          <w:rFonts w:asciiTheme="minorEastAsia" w:hAnsiTheme="minorEastAsia"/>
          <w:sz w:val="26"/>
          <w:szCs w:val="26"/>
        </w:rPr>
      </w:pPr>
      <w:r>
        <w:rPr>
          <w:rFonts w:asciiTheme="minorEastAsia" w:hAnsiTheme="minorEastAsia" w:hint="eastAsia"/>
          <w:sz w:val="26"/>
          <w:szCs w:val="26"/>
        </w:rPr>
        <w:t>年度が始まり、早々に、</w:t>
      </w:r>
      <w:r w:rsidR="002B02BF">
        <w:rPr>
          <w:rFonts w:asciiTheme="minorEastAsia" w:hAnsiTheme="minorEastAsia" w:hint="eastAsia"/>
          <w:sz w:val="26"/>
          <w:szCs w:val="26"/>
        </w:rPr>
        <w:t>異動により新任の部長が</w:t>
      </w:r>
      <w:r>
        <w:rPr>
          <w:rFonts w:asciiTheme="minorEastAsia" w:hAnsiTheme="minorEastAsia" w:hint="eastAsia"/>
          <w:sz w:val="26"/>
          <w:szCs w:val="26"/>
        </w:rPr>
        <w:t>医師会</w:t>
      </w:r>
      <w:r w:rsidR="002B02BF">
        <w:rPr>
          <w:rFonts w:asciiTheme="minorEastAsia" w:hAnsiTheme="minorEastAsia" w:hint="eastAsia"/>
          <w:sz w:val="26"/>
          <w:szCs w:val="26"/>
        </w:rPr>
        <w:t>に確認したところ、そんな話は聞いていないとのことで、できないという説明が議会にあった。</w:t>
      </w:r>
    </w:p>
    <w:p w:rsidR="002B02BF" w:rsidRDefault="002B02BF" w:rsidP="001A765C">
      <w:pPr>
        <w:pStyle w:val="ac"/>
        <w:numPr>
          <w:ilvl w:val="0"/>
          <w:numId w:val="1"/>
        </w:numPr>
        <w:ind w:leftChars="0"/>
        <w:rPr>
          <w:rFonts w:asciiTheme="minorEastAsia" w:hAnsiTheme="minorEastAsia"/>
          <w:sz w:val="26"/>
          <w:szCs w:val="26"/>
        </w:rPr>
      </w:pPr>
      <w:r>
        <w:rPr>
          <w:rFonts w:asciiTheme="minorEastAsia" w:hAnsiTheme="minorEastAsia" w:hint="eastAsia"/>
          <w:sz w:val="26"/>
          <w:szCs w:val="26"/>
        </w:rPr>
        <w:t>前任者が行った医師会との折衝の履歴など経過のわかる文書、折衝内容を上司に報告するなどの内部文書を資料要求したが、資料がないとの回答。</w:t>
      </w:r>
    </w:p>
    <w:p w:rsidR="002B02BF" w:rsidRDefault="002B02BF" w:rsidP="001A765C">
      <w:pPr>
        <w:pStyle w:val="ac"/>
        <w:numPr>
          <w:ilvl w:val="0"/>
          <w:numId w:val="1"/>
        </w:numPr>
        <w:ind w:leftChars="0"/>
        <w:rPr>
          <w:rFonts w:asciiTheme="minorEastAsia" w:hAnsiTheme="minorEastAsia"/>
          <w:sz w:val="26"/>
          <w:szCs w:val="26"/>
        </w:rPr>
      </w:pPr>
      <w:r>
        <w:rPr>
          <w:rFonts w:asciiTheme="minorEastAsia" w:hAnsiTheme="minorEastAsia" w:hint="eastAsia"/>
          <w:sz w:val="26"/>
          <w:szCs w:val="26"/>
        </w:rPr>
        <w:t>文書主義を基本とする役所において、そのようなことはあり得ない。</w:t>
      </w:r>
    </w:p>
    <w:p w:rsidR="001C1EAC" w:rsidRDefault="002B02BF" w:rsidP="002B02BF">
      <w:pPr>
        <w:ind w:left="255" w:firstLineChars="100" w:firstLine="260"/>
        <w:rPr>
          <w:rFonts w:asciiTheme="minorEastAsia" w:hAnsiTheme="minorEastAsia"/>
          <w:sz w:val="26"/>
          <w:szCs w:val="26"/>
        </w:rPr>
      </w:pPr>
      <w:r>
        <w:rPr>
          <w:rFonts w:asciiTheme="minorEastAsia" w:hAnsiTheme="minorEastAsia" w:hint="eastAsia"/>
          <w:sz w:val="26"/>
          <w:szCs w:val="26"/>
        </w:rPr>
        <w:lastRenderedPageBreak/>
        <w:t>昨年</w:t>
      </w:r>
      <w:r w:rsidR="001C1EAC" w:rsidRPr="002B02BF">
        <w:rPr>
          <w:rFonts w:asciiTheme="minorEastAsia" w:hAnsiTheme="minorEastAsia" w:hint="eastAsia"/>
          <w:sz w:val="26"/>
          <w:szCs w:val="26"/>
        </w:rPr>
        <w:t>の失敗</w:t>
      </w:r>
      <w:r>
        <w:rPr>
          <w:rFonts w:asciiTheme="minorEastAsia" w:hAnsiTheme="minorEastAsia" w:hint="eastAsia"/>
          <w:sz w:val="26"/>
          <w:szCs w:val="26"/>
        </w:rPr>
        <w:t>と</w:t>
      </w:r>
      <w:r w:rsidR="001C1EAC" w:rsidRPr="002B02BF">
        <w:rPr>
          <w:rFonts w:asciiTheme="minorEastAsia" w:hAnsiTheme="minorEastAsia" w:hint="eastAsia"/>
          <w:sz w:val="26"/>
          <w:szCs w:val="26"/>
        </w:rPr>
        <w:t>同じ轍を踏まないように、</w:t>
      </w:r>
      <w:r>
        <w:rPr>
          <w:rFonts w:asciiTheme="minorEastAsia" w:hAnsiTheme="minorEastAsia" w:hint="eastAsia"/>
          <w:sz w:val="26"/>
          <w:szCs w:val="26"/>
        </w:rPr>
        <w:t>今回は、</w:t>
      </w:r>
      <w:r w:rsidR="001C1EAC" w:rsidRPr="002B02BF">
        <w:rPr>
          <w:rFonts w:asciiTheme="minorEastAsia" w:hAnsiTheme="minorEastAsia" w:hint="eastAsia"/>
          <w:sz w:val="26"/>
          <w:szCs w:val="26"/>
        </w:rPr>
        <w:t>文書</w:t>
      </w:r>
      <w:r>
        <w:rPr>
          <w:rFonts w:asciiTheme="minorEastAsia" w:hAnsiTheme="minorEastAsia" w:hint="eastAsia"/>
          <w:sz w:val="26"/>
          <w:szCs w:val="26"/>
        </w:rPr>
        <w:t>に残して</w:t>
      </w:r>
      <w:r w:rsidR="001C1EAC" w:rsidRPr="002B02BF">
        <w:rPr>
          <w:rFonts w:asciiTheme="minorEastAsia" w:hAnsiTheme="minorEastAsia" w:hint="eastAsia"/>
          <w:sz w:val="26"/>
          <w:szCs w:val="26"/>
        </w:rPr>
        <w:t>あるのか。医師会との協議の結果は、決裁</w:t>
      </w:r>
      <w:r>
        <w:rPr>
          <w:rFonts w:asciiTheme="minorEastAsia" w:hAnsiTheme="minorEastAsia" w:hint="eastAsia"/>
          <w:sz w:val="26"/>
          <w:szCs w:val="26"/>
        </w:rPr>
        <w:t>又は報告として、文書にしてあるのか。</w:t>
      </w:r>
    </w:p>
    <w:p w:rsidR="001C1EAC" w:rsidRPr="00EA0F26" w:rsidRDefault="001C1EAC" w:rsidP="00396FAD">
      <w:pPr>
        <w:rPr>
          <w:rFonts w:asciiTheme="minorEastAsia" w:hAnsiTheme="minorEastAsia"/>
          <w:sz w:val="26"/>
          <w:szCs w:val="26"/>
        </w:rPr>
      </w:pPr>
    </w:p>
    <w:p w:rsidR="000B2C2D" w:rsidRPr="00EA0F26" w:rsidRDefault="00415731">
      <w:pPr>
        <w:rPr>
          <w:rFonts w:asciiTheme="minorEastAsia" w:hAnsiTheme="minorEastAsia"/>
          <w:sz w:val="26"/>
          <w:szCs w:val="26"/>
        </w:rPr>
      </w:pPr>
      <w:r>
        <w:rPr>
          <w:rFonts w:asciiTheme="minorEastAsia" w:hAnsiTheme="minorEastAsia" w:hint="eastAsia"/>
          <w:sz w:val="26"/>
          <w:szCs w:val="26"/>
        </w:rPr>
        <w:t>６</w:t>
      </w:r>
      <w:r w:rsidR="00F360B2" w:rsidRPr="00EA0F26">
        <w:rPr>
          <w:rFonts w:asciiTheme="minorEastAsia" w:hAnsiTheme="minorEastAsia" w:hint="eastAsia"/>
          <w:sz w:val="26"/>
          <w:szCs w:val="26"/>
        </w:rPr>
        <w:t xml:space="preserve">　地域包括支援センターの</w:t>
      </w:r>
      <w:r w:rsidR="00EA0F26" w:rsidRPr="00EA0F26">
        <w:rPr>
          <w:rFonts w:asciiTheme="minorEastAsia" w:hAnsiTheme="minorEastAsia" w:hint="eastAsia"/>
          <w:sz w:val="26"/>
          <w:szCs w:val="26"/>
        </w:rPr>
        <w:t>あ</w:t>
      </w:r>
      <w:r w:rsidR="00F360B2" w:rsidRPr="00EA0F26">
        <w:rPr>
          <w:rFonts w:asciiTheme="minorEastAsia" w:hAnsiTheme="minorEastAsia" w:hint="eastAsia"/>
          <w:sz w:val="26"/>
          <w:szCs w:val="26"/>
        </w:rPr>
        <w:t>り方</w:t>
      </w:r>
    </w:p>
    <w:p w:rsidR="002B02BF" w:rsidRPr="00FB1FDB" w:rsidRDefault="00590A31" w:rsidP="00FB1FDB">
      <w:pPr>
        <w:pStyle w:val="ac"/>
        <w:numPr>
          <w:ilvl w:val="0"/>
          <w:numId w:val="2"/>
        </w:numPr>
        <w:ind w:leftChars="0"/>
        <w:rPr>
          <w:rFonts w:asciiTheme="minorEastAsia" w:hAnsiTheme="minorEastAsia"/>
          <w:color w:val="000000"/>
          <w:sz w:val="26"/>
          <w:szCs w:val="26"/>
        </w:rPr>
      </w:pPr>
      <w:r w:rsidRPr="00FB1FDB">
        <w:rPr>
          <w:rFonts w:asciiTheme="minorEastAsia" w:hAnsiTheme="minorEastAsia" w:hint="eastAsia"/>
          <w:color w:val="000000"/>
          <w:sz w:val="26"/>
          <w:szCs w:val="26"/>
        </w:rPr>
        <w:t>地域包括支援センターでは、１．介護予防の為の助言、指導　２．高齢者の権利擁護　３．介護支援専門員（ケアマネジャー）への助言、指導　４．要支援認定の方のケアプラン作成（介護予防ケアマネジメント）が主な仕事</w:t>
      </w:r>
    </w:p>
    <w:p w:rsidR="00F360B2" w:rsidRPr="002B02BF" w:rsidRDefault="009046CD" w:rsidP="002B02BF">
      <w:pPr>
        <w:pStyle w:val="ac"/>
        <w:numPr>
          <w:ilvl w:val="0"/>
          <w:numId w:val="2"/>
        </w:numPr>
        <w:ind w:leftChars="0"/>
        <w:rPr>
          <w:rFonts w:asciiTheme="minorEastAsia" w:hAnsiTheme="minorEastAsia"/>
          <w:color w:val="000000"/>
          <w:sz w:val="26"/>
          <w:szCs w:val="26"/>
        </w:rPr>
      </w:pPr>
      <w:r w:rsidRPr="002B02BF">
        <w:rPr>
          <w:rFonts w:asciiTheme="minorEastAsia" w:hAnsiTheme="minorEastAsia" w:hint="eastAsia"/>
          <w:color w:val="000000"/>
          <w:sz w:val="26"/>
          <w:szCs w:val="26"/>
        </w:rPr>
        <w:t>3社がプロポーザルに参加したと聞いているが、最終的に社会福祉協議会が担うことになった。</w:t>
      </w:r>
    </w:p>
    <w:p w:rsidR="00F360B2" w:rsidRPr="00EA0F26" w:rsidRDefault="009046CD" w:rsidP="002B02BF">
      <w:pPr>
        <w:ind w:firstLineChars="100" w:firstLine="260"/>
        <w:rPr>
          <w:rFonts w:asciiTheme="minorEastAsia" w:hAnsiTheme="minorEastAsia"/>
          <w:sz w:val="26"/>
          <w:szCs w:val="26"/>
        </w:rPr>
      </w:pPr>
      <w:r w:rsidRPr="00EA0F26">
        <w:rPr>
          <w:rFonts w:asciiTheme="minorEastAsia" w:hAnsiTheme="minorEastAsia" w:hint="eastAsia"/>
          <w:color w:val="000000"/>
          <w:sz w:val="26"/>
          <w:szCs w:val="26"/>
        </w:rPr>
        <w:t>地域包括支援センターの役割は、市全体の事業所の支援もあるため、公共性が高い団体が望ましいと思うが、そのような視点で選定されたのか。また、</w:t>
      </w:r>
      <w:r w:rsidR="00590A31" w:rsidRPr="00EA0F26">
        <w:rPr>
          <w:rFonts w:asciiTheme="minorEastAsia" w:hAnsiTheme="minorEastAsia" w:hint="eastAsia"/>
          <w:sz w:val="26"/>
          <w:szCs w:val="26"/>
        </w:rPr>
        <w:t>強化すると言うが、</w:t>
      </w:r>
      <w:r w:rsidRPr="00EA0F26">
        <w:rPr>
          <w:rFonts w:asciiTheme="minorEastAsia" w:hAnsiTheme="minorEastAsia" w:hint="eastAsia"/>
          <w:sz w:val="26"/>
          <w:szCs w:val="26"/>
        </w:rPr>
        <w:t>具体的に、現在、弱いところなど、</w:t>
      </w:r>
      <w:r w:rsidR="00590A31" w:rsidRPr="00EA0F26">
        <w:rPr>
          <w:rFonts w:asciiTheme="minorEastAsia" w:hAnsiTheme="minorEastAsia" w:hint="eastAsia"/>
          <w:sz w:val="26"/>
          <w:szCs w:val="26"/>
        </w:rPr>
        <w:t>何をどうすることによって、強化する</w:t>
      </w:r>
      <w:r w:rsidRPr="00EA0F26">
        <w:rPr>
          <w:rFonts w:asciiTheme="minorEastAsia" w:hAnsiTheme="minorEastAsia" w:hint="eastAsia"/>
          <w:sz w:val="26"/>
          <w:szCs w:val="26"/>
        </w:rPr>
        <w:t>予定なのか</w:t>
      </w:r>
      <w:r w:rsidR="00590A31" w:rsidRPr="00EA0F26">
        <w:rPr>
          <w:rFonts w:asciiTheme="minorEastAsia" w:hAnsiTheme="minorEastAsia" w:hint="eastAsia"/>
          <w:sz w:val="26"/>
          <w:szCs w:val="26"/>
        </w:rPr>
        <w:t>。</w:t>
      </w:r>
    </w:p>
    <w:p w:rsidR="00590A31" w:rsidRPr="00EA0F26" w:rsidRDefault="00590A31">
      <w:pPr>
        <w:rPr>
          <w:rFonts w:asciiTheme="minorEastAsia" w:hAnsiTheme="minorEastAsia"/>
          <w:sz w:val="26"/>
          <w:szCs w:val="26"/>
        </w:rPr>
      </w:pPr>
    </w:p>
    <w:p w:rsidR="00301200" w:rsidRPr="00EA0F26" w:rsidRDefault="00415731">
      <w:pPr>
        <w:rPr>
          <w:rFonts w:asciiTheme="minorEastAsia" w:hAnsiTheme="minorEastAsia"/>
          <w:color w:val="333333"/>
          <w:sz w:val="26"/>
          <w:szCs w:val="26"/>
          <w:shd w:val="clear" w:color="auto" w:fill="FFFFFF"/>
        </w:rPr>
      </w:pPr>
      <w:r>
        <w:rPr>
          <w:rFonts w:asciiTheme="minorEastAsia" w:hAnsiTheme="minorEastAsia" w:hint="eastAsia"/>
          <w:color w:val="333333"/>
          <w:sz w:val="26"/>
          <w:szCs w:val="26"/>
          <w:shd w:val="clear" w:color="auto" w:fill="FFFFFF"/>
        </w:rPr>
        <w:t>７</w:t>
      </w:r>
      <w:r w:rsidR="00301200" w:rsidRPr="00EA0F26">
        <w:rPr>
          <w:rFonts w:asciiTheme="minorEastAsia" w:hAnsiTheme="minorEastAsia" w:hint="eastAsia"/>
          <w:color w:val="333333"/>
          <w:sz w:val="26"/>
          <w:szCs w:val="26"/>
          <w:shd w:val="clear" w:color="auto" w:fill="FFFFFF"/>
        </w:rPr>
        <w:t xml:space="preserve">　放課後児童クラブ及び放課後子ども教室について</w:t>
      </w:r>
    </w:p>
    <w:p w:rsidR="006B6DB7" w:rsidRDefault="002B02BF">
      <w:pPr>
        <w:rPr>
          <w:rFonts w:asciiTheme="minorEastAsia" w:hAnsiTheme="minorEastAsia"/>
          <w:color w:val="333333"/>
          <w:sz w:val="26"/>
          <w:szCs w:val="26"/>
          <w:shd w:val="clear" w:color="auto" w:fill="FFFFFF"/>
        </w:rPr>
      </w:pPr>
      <w:r>
        <w:rPr>
          <w:rFonts w:asciiTheme="minorEastAsia" w:hAnsiTheme="minorEastAsia" w:hint="eastAsia"/>
          <w:color w:val="333333"/>
          <w:sz w:val="26"/>
          <w:szCs w:val="26"/>
          <w:shd w:val="clear" w:color="auto" w:fill="FFFFFF"/>
        </w:rPr>
        <w:t>平成27年度では</w:t>
      </w:r>
      <w:r w:rsidR="00301200" w:rsidRPr="00EA0F26">
        <w:rPr>
          <w:rFonts w:asciiTheme="minorEastAsia" w:hAnsiTheme="minorEastAsia" w:hint="eastAsia"/>
          <w:color w:val="333333"/>
          <w:sz w:val="26"/>
          <w:szCs w:val="26"/>
          <w:shd w:val="clear" w:color="auto" w:fill="FFFFFF"/>
        </w:rPr>
        <w:t>何を検討し</w:t>
      </w:r>
      <w:r>
        <w:rPr>
          <w:rFonts w:asciiTheme="minorEastAsia" w:hAnsiTheme="minorEastAsia" w:hint="eastAsia"/>
          <w:color w:val="333333"/>
          <w:sz w:val="26"/>
          <w:szCs w:val="26"/>
          <w:shd w:val="clear" w:color="auto" w:fill="FFFFFF"/>
        </w:rPr>
        <w:t>、どんな成果物が生まれたのか。平成28年度は、平成27年度の</w:t>
      </w:r>
      <w:r w:rsidR="00D45F5A">
        <w:rPr>
          <w:rFonts w:asciiTheme="minorEastAsia" w:hAnsiTheme="minorEastAsia" w:hint="eastAsia"/>
          <w:color w:val="333333"/>
          <w:sz w:val="26"/>
          <w:szCs w:val="26"/>
          <w:shd w:val="clear" w:color="auto" w:fill="FFFFFF"/>
        </w:rPr>
        <w:t>方針と何がどのように違うのか。</w:t>
      </w:r>
    </w:p>
    <w:p w:rsidR="00D45F5A" w:rsidRPr="00921207" w:rsidRDefault="00D45F5A">
      <w:pPr>
        <w:rPr>
          <w:rFonts w:asciiTheme="minorEastAsia" w:hAnsiTheme="minorEastAsia"/>
          <w:color w:val="333333"/>
          <w:sz w:val="26"/>
          <w:szCs w:val="26"/>
          <w:shd w:val="clear" w:color="auto" w:fill="FFFFFF"/>
        </w:rPr>
      </w:pPr>
    </w:p>
    <w:p w:rsidR="006B6DB7" w:rsidRPr="00EA0F26" w:rsidRDefault="00415731">
      <w:pPr>
        <w:rPr>
          <w:rFonts w:asciiTheme="minorEastAsia" w:hAnsiTheme="minorEastAsia"/>
          <w:color w:val="333333"/>
          <w:sz w:val="26"/>
          <w:szCs w:val="26"/>
          <w:shd w:val="clear" w:color="auto" w:fill="FFFFFF"/>
        </w:rPr>
      </w:pPr>
      <w:r>
        <w:rPr>
          <w:rFonts w:asciiTheme="minorEastAsia" w:hAnsiTheme="minorEastAsia" w:hint="eastAsia"/>
          <w:color w:val="333333"/>
          <w:sz w:val="26"/>
          <w:szCs w:val="26"/>
          <w:shd w:val="clear" w:color="auto" w:fill="FFFFFF"/>
        </w:rPr>
        <w:t>８</w:t>
      </w:r>
      <w:r w:rsidR="00921207">
        <w:rPr>
          <w:rFonts w:asciiTheme="minorEastAsia" w:hAnsiTheme="minorEastAsia" w:hint="eastAsia"/>
          <w:color w:val="333333"/>
          <w:sz w:val="26"/>
          <w:szCs w:val="26"/>
          <w:shd w:val="clear" w:color="auto" w:fill="FFFFFF"/>
        </w:rPr>
        <w:t xml:space="preserve">　防犯カメラの考え方</w:t>
      </w:r>
    </w:p>
    <w:p w:rsidR="00D45F5A" w:rsidRDefault="006B6DB7" w:rsidP="00921207">
      <w:pPr>
        <w:pStyle w:val="ac"/>
        <w:numPr>
          <w:ilvl w:val="0"/>
          <w:numId w:val="13"/>
        </w:numPr>
        <w:ind w:leftChars="0"/>
        <w:rPr>
          <w:rFonts w:asciiTheme="minorEastAsia" w:hAnsiTheme="minorEastAsia"/>
          <w:color w:val="333333"/>
          <w:sz w:val="26"/>
          <w:szCs w:val="26"/>
          <w:shd w:val="clear" w:color="auto" w:fill="FFFFFF"/>
        </w:rPr>
      </w:pPr>
      <w:r w:rsidRPr="00921207">
        <w:rPr>
          <w:rFonts w:asciiTheme="minorEastAsia" w:hAnsiTheme="minorEastAsia" w:hint="eastAsia"/>
          <w:color w:val="333333"/>
          <w:sz w:val="26"/>
          <w:szCs w:val="26"/>
          <w:shd w:val="clear" w:color="auto" w:fill="FFFFFF"/>
        </w:rPr>
        <w:t>これまで自転車駐輪場、集積場に防犯カメラを設置してきた。</w:t>
      </w:r>
    </w:p>
    <w:p w:rsidR="006B6DB7" w:rsidRPr="00921207" w:rsidRDefault="00921207" w:rsidP="00921207">
      <w:pPr>
        <w:ind w:firstLineChars="100" w:firstLine="260"/>
        <w:rPr>
          <w:rFonts w:asciiTheme="minorEastAsia" w:hAnsiTheme="minorEastAsia"/>
          <w:sz w:val="26"/>
          <w:szCs w:val="26"/>
        </w:rPr>
      </w:pPr>
      <w:r w:rsidRPr="00921207">
        <w:rPr>
          <w:rFonts w:asciiTheme="minorEastAsia" w:hAnsiTheme="minorEastAsia" w:hint="eastAsia"/>
          <w:sz w:val="26"/>
          <w:szCs w:val="26"/>
        </w:rPr>
        <w:t>②</w:t>
      </w:r>
      <w:r w:rsidR="000F6789" w:rsidRPr="00921207">
        <w:rPr>
          <w:rFonts w:asciiTheme="minorEastAsia" w:hAnsiTheme="minorEastAsia" w:hint="eastAsia"/>
          <w:sz w:val="26"/>
          <w:szCs w:val="26"/>
        </w:rPr>
        <w:t>イギリス監視カメラ社会</w:t>
      </w:r>
      <w:r w:rsidR="00D45F5A" w:rsidRPr="00921207">
        <w:rPr>
          <w:rFonts w:asciiTheme="minorEastAsia" w:hAnsiTheme="minorEastAsia" w:hint="eastAsia"/>
          <w:sz w:val="26"/>
          <w:szCs w:val="26"/>
        </w:rPr>
        <w:t>は有名であるが、日本でも、通学路など防犯カメラを多数設置していく方針の自治体もある。</w:t>
      </w:r>
    </w:p>
    <w:p w:rsidR="00D45F5A" w:rsidRPr="00EA0F26" w:rsidRDefault="00D45F5A" w:rsidP="00D45F5A">
      <w:pPr>
        <w:ind w:firstLineChars="100" w:firstLine="260"/>
        <w:rPr>
          <w:rFonts w:asciiTheme="minorEastAsia" w:hAnsiTheme="minorEastAsia"/>
          <w:color w:val="333333"/>
          <w:sz w:val="26"/>
          <w:szCs w:val="26"/>
          <w:shd w:val="clear" w:color="auto" w:fill="FFFFFF"/>
        </w:rPr>
      </w:pPr>
      <w:r>
        <w:rPr>
          <w:rFonts w:asciiTheme="minorEastAsia" w:hAnsiTheme="minorEastAsia" w:hint="eastAsia"/>
          <w:color w:val="333333"/>
          <w:sz w:val="26"/>
          <w:szCs w:val="26"/>
          <w:shd w:val="clear" w:color="auto" w:fill="FFFFFF"/>
        </w:rPr>
        <w:t>岩倉市は、</w:t>
      </w:r>
      <w:r w:rsidRPr="00EA0F26">
        <w:rPr>
          <w:rFonts w:asciiTheme="minorEastAsia" w:hAnsiTheme="minorEastAsia" w:hint="eastAsia"/>
          <w:color w:val="333333"/>
          <w:sz w:val="26"/>
          <w:szCs w:val="26"/>
          <w:shd w:val="clear" w:color="auto" w:fill="FFFFFF"/>
        </w:rPr>
        <w:t>今後</w:t>
      </w:r>
      <w:r>
        <w:rPr>
          <w:rFonts w:asciiTheme="minorEastAsia" w:hAnsiTheme="minorEastAsia" w:hint="eastAsia"/>
          <w:color w:val="333333"/>
          <w:sz w:val="26"/>
          <w:szCs w:val="26"/>
          <w:shd w:val="clear" w:color="auto" w:fill="FFFFFF"/>
        </w:rPr>
        <w:t>、市全体の</w:t>
      </w:r>
      <w:r w:rsidRPr="00EA0F26">
        <w:rPr>
          <w:rFonts w:asciiTheme="minorEastAsia" w:hAnsiTheme="minorEastAsia" w:hint="eastAsia"/>
          <w:color w:val="333333"/>
          <w:sz w:val="26"/>
          <w:szCs w:val="26"/>
          <w:shd w:val="clear" w:color="auto" w:fill="FFFFFF"/>
        </w:rPr>
        <w:t>防犯カメラの整備の方向性</w:t>
      </w:r>
      <w:r>
        <w:rPr>
          <w:rFonts w:asciiTheme="minorEastAsia" w:hAnsiTheme="minorEastAsia" w:hint="eastAsia"/>
          <w:color w:val="333333"/>
          <w:sz w:val="26"/>
          <w:szCs w:val="26"/>
          <w:shd w:val="clear" w:color="auto" w:fill="FFFFFF"/>
        </w:rPr>
        <w:t>をどのように考えているのか。</w:t>
      </w:r>
    </w:p>
    <w:p w:rsidR="00D45F5A" w:rsidRPr="00921207" w:rsidRDefault="00D45F5A">
      <w:pPr>
        <w:rPr>
          <w:rFonts w:asciiTheme="minorEastAsia" w:hAnsiTheme="minorEastAsia"/>
          <w:sz w:val="26"/>
          <w:szCs w:val="26"/>
        </w:rPr>
      </w:pPr>
    </w:p>
    <w:p w:rsidR="00F360B2" w:rsidRPr="00EA0F26" w:rsidRDefault="00415731">
      <w:pPr>
        <w:rPr>
          <w:rFonts w:asciiTheme="minorEastAsia" w:hAnsiTheme="minorEastAsia"/>
          <w:sz w:val="26"/>
          <w:szCs w:val="26"/>
        </w:rPr>
      </w:pPr>
      <w:r>
        <w:rPr>
          <w:rFonts w:asciiTheme="minorEastAsia" w:hAnsiTheme="minorEastAsia" w:hint="eastAsia"/>
          <w:sz w:val="26"/>
          <w:szCs w:val="26"/>
        </w:rPr>
        <w:t>９</w:t>
      </w:r>
      <w:r w:rsidR="006B6DB7" w:rsidRPr="00EA0F26">
        <w:rPr>
          <w:rFonts w:asciiTheme="minorEastAsia" w:hAnsiTheme="minorEastAsia" w:hint="eastAsia"/>
          <w:sz w:val="26"/>
          <w:szCs w:val="26"/>
        </w:rPr>
        <w:t xml:space="preserve">　スポーツ行政</w:t>
      </w:r>
    </w:p>
    <w:p w:rsidR="00D45F5A" w:rsidRPr="00D45F5A" w:rsidRDefault="006B6DB7" w:rsidP="00D45F5A">
      <w:pPr>
        <w:pStyle w:val="ac"/>
        <w:numPr>
          <w:ilvl w:val="0"/>
          <w:numId w:val="4"/>
        </w:numPr>
        <w:ind w:leftChars="0"/>
        <w:rPr>
          <w:rFonts w:asciiTheme="minorEastAsia" w:hAnsiTheme="minorEastAsia"/>
          <w:sz w:val="26"/>
          <w:szCs w:val="26"/>
        </w:rPr>
      </w:pPr>
      <w:r w:rsidRPr="00D45F5A">
        <w:rPr>
          <w:rFonts w:asciiTheme="minorEastAsia" w:hAnsiTheme="minorEastAsia" w:hint="eastAsia"/>
          <w:sz w:val="26"/>
          <w:szCs w:val="26"/>
        </w:rPr>
        <w:t>「本年は、オリンピック・パラリンピックイヤーであり、大いに盛り上がりを見せることと思う」</w:t>
      </w:r>
      <w:r w:rsidR="00D45F5A" w:rsidRPr="00D45F5A">
        <w:rPr>
          <w:rFonts w:asciiTheme="minorEastAsia" w:hAnsiTheme="minorEastAsia" w:hint="eastAsia"/>
          <w:sz w:val="26"/>
          <w:szCs w:val="26"/>
        </w:rPr>
        <w:t>と述べられている。</w:t>
      </w:r>
    </w:p>
    <w:p w:rsidR="006B6DB7" w:rsidRDefault="006B6DB7" w:rsidP="00D45F5A">
      <w:pPr>
        <w:pStyle w:val="ac"/>
        <w:numPr>
          <w:ilvl w:val="0"/>
          <w:numId w:val="4"/>
        </w:numPr>
        <w:ind w:leftChars="0"/>
        <w:rPr>
          <w:rFonts w:asciiTheme="minorEastAsia" w:hAnsiTheme="minorEastAsia"/>
          <w:sz w:val="26"/>
          <w:szCs w:val="26"/>
        </w:rPr>
      </w:pPr>
      <w:r w:rsidRPr="00D45F5A">
        <w:rPr>
          <w:rFonts w:asciiTheme="minorEastAsia" w:hAnsiTheme="minorEastAsia" w:hint="eastAsia"/>
          <w:sz w:val="26"/>
          <w:szCs w:val="26"/>
        </w:rPr>
        <w:t>「トレーニング室の機器更新」</w:t>
      </w:r>
      <w:r w:rsidR="00D45F5A">
        <w:rPr>
          <w:rFonts w:asciiTheme="minorEastAsia" w:hAnsiTheme="minorEastAsia" w:hint="eastAsia"/>
          <w:sz w:val="26"/>
          <w:szCs w:val="26"/>
        </w:rPr>
        <w:t>は、そのこととは関係ない</w:t>
      </w:r>
      <w:r w:rsidRPr="00D45F5A">
        <w:rPr>
          <w:rFonts w:asciiTheme="minorEastAsia" w:hAnsiTheme="minorEastAsia" w:hint="eastAsia"/>
          <w:sz w:val="26"/>
          <w:szCs w:val="26"/>
        </w:rPr>
        <w:t>。</w:t>
      </w:r>
      <w:r w:rsidR="00D45F5A">
        <w:rPr>
          <w:rFonts w:asciiTheme="minorEastAsia" w:hAnsiTheme="minorEastAsia" w:hint="eastAsia"/>
          <w:sz w:val="26"/>
          <w:szCs w:val="26"/>
        </w:rPr>
        <w:t>今までも、古くなった機器は更新している。</w:t>
      </w:r>
    </w:p>
    <w:p w:rsidR="006B6DB7" w:rsidRPr="00EA0F26" w:rsidRDefault="006B6DB7">
      <w:pPr>
        <w:rPr>
          <w:rFonts w:asciiTheme="minorEastAsia" w:hAnsiTheme="minorEastAsia"/>
          <w:sz w:val="26"/>
          <w:szCs w:val="26"/>
        </w:rPr>
      </w:pPr>
      <w:r w:rsidRPr="00EA0F26">
        <w:rPr>
          <w:rFonts w:asciiTheme="minorEastAsia" w:hAnsiTheme="minorEastAsia" w:hint="eastAsia"/>
          <w:sz w:val="26"/>
          <w:szCs w:val="26"/>
        </w:rPr>
        <w:t xml:space="preserve">　例えば、オリンピックに加わった種目のスポーツ教室</w:t>
      </w:r>
      <w:r w:rsidR="00D45F5A">
        <w:rPr>
          <w:rFonts w:asciiTheme="minorEastAsia" w:hAnsiTheme="minorEastAsia" w:hint="eastAsia"/>
          <w:sz w:val="26"/>
          <w:szCs w:val="26"/>
        </w:rPr>
        <w:t>を開くとか、その</w:t>
      </w:r>
      <w:r w:rsidRPr="00EA0F26">
        <w:rPr>
          <w:rFonts w:asciiTheme="minorEastAsia" w:hAnsiTheme="minorEastAsia" w:hint="eastAsia"/>
          <w:sz w:val="26"/>
          <w:szCs w:val="26"/>
        </w:rPr>
        <w:t>選手を招待</w:t>
      </w:r>
      <w:r w:rsidR="00D45F5A">
        <w:rPr>
          <w:rFonts w:asciiTheme="minorEastAsia" w:hAnsiTheme="minorEastAsia" w:hint="eastAsia"/>
          <w:sz w:val="26"/>
          <w:szCs w:val="26"/>
        </w:rPr>
        <w:t>するなど、オリンピック・パラリンピックイヤーにふさわしい</w:t>
      </w:r>
      <w:r w:rsidRPr="00EA0F26">
        <w:rPr>
          <w:rFonts w:asciiTheme="minorEastAsia" w:hAnsiTheme="minorEastAsia" w:hint="eastAsia"/>
          <w:sz w:val="26"/>
          <w:szCs w:val="26"/>
        </w:rPr>
        <w:t>事業を展開すべきではないのか。</w:t>
      </w:r>
    </w:p>
    <w:p w:rsidR="006B6DB7" w:rsidRPr="00921207" w:rsidRDefault="006B6DB7">
      <w:pPr>
        <w:rPr>
          <w:rFonts w:asciiTheme="minorEastAsia" w:hAnsiTheme="minorEastAsia"/>
          <w:sz w:val="26"/>
          <w:szCs w:val="26"/>
        </w:rPr>
      </w:pPr>
    </w:p>
    <w:p w:rsidR="006B6DB7" w:rsidRPr="00EA0F26" w:rsidRDefault="006B6DB7">
      <w:pPr>
        <w:rPr>
          <w:rFonts w:asciiTheme="minorEastAsia" w:hAnsiTheme="minorEastAsia"/>
          <w:sz w:val="26"/>
          <w:szCs w:val="26"/>
        </w:rPr>
      </w:pPr>
      <w:r w:rsidRPr="00EA0F26">
        <w:rPr>
          <w:rFonts w:asciiTheme="minorEastAsia" w:hAnsiTheme="minorEastAsia" w:hint="eastAsia"/>
          <w:sz w:val="26"/>
          <w:szCs w:val="26"/>
        </w:rPr>
        <w:t>１</w:t>
      </w:r>
      <w:r w:rsidR="00415731">
        <w:rPr>
          <w:rFonts w:asciiTheme="minorEastAsia" w:hAnsiTheme="minorEastAsia" w:hint="eastAsia"/>
          <w:sz w:val="26"/>
          <w:szCs w:val="26"/>
        </w:rPr>
        <w:t>０</w:t>
      </w:r>
      <w:r w:rsidRPr="00EA0F26">
        <w:rPr>
          <w:rFonts w:asciiTheme="minorEastAsia" w:hAnsiTheme="minorEastAsia" w:hint="eastAsia"/>
          <w:sz w:val="26"/>
          <w:szCs w:val="26"/>
        </w:rPr>
        <w:t xml:space="preserve">　新学校給食センターの民間委託</w:t>
      </w:r>
    </w:p>
    <w:p w:rsidR="004D3B7A" w:rsidRDefault="004D3B7A" w:rsidP="004D3B7A">
      <w:pPr>
        <w:pStyle w:val="ac"/>
        <w:numPr>
          <w:ilvl w:val="0"/>
          <w:numId w:val="5"/>
        </w:numPr>
        <w:ind w:leftChars="0"/>
        <w:rPr>
          <w:rFonts w:asciiTheme="minorEastAsia" w:hAnsiTheme="minorEastAsia"/>
          <w:sz w:val="26"/>
          <w:szCs w:val="26"/>
        </w:rPr>
      </w:pPr>
      <w:r>
        <w:rPr>
          <w:rFonts w:asciiTheme="minorEastAsia" w:hAnsiTheme="minorEastAsia" w:hint="eastAsia"/>
          <w:sz w:val="26"/>
          <w:szCs w:val="26"/>
        </w:rPr>
        <w:t>当初の説明では、民間委託の第一の目的は、コスト削減であるとしていた。</w:t>
      </w:r>
    </w:p>
    <w:p w:rsidR="00DF72DD" w:rsidRDefault="00DF72DD" w:rsidP="004D3B7A">
      <w:pPr>
        <w:pStyle w:val="ac"/>
        <w:numPr>
          <w:ilvl w:val="0"/>
          <w:numId w:val="5"/>
        </w:numPr>
        <w:ind w:leftChars="0"/>
        <w:rPr>
          <w:rFonts w:asciiTheme="minorEastAsia" w:hAnsiTheme="minorEastAsia"/>
          <w:sz w:val="26"/>
          <w:szCs w:val="26"/>
        </w:rPr>
      </w:pPr>
      <w:r>
        <w:rPr>
          <w:rFonts w:asciiTheme="minorEastAsia" w:hAnsiTheme="minorEastAsia" w:hint="eastAsia"/>
          <w:sz w:val="26"/>
          <w:szCs w:val="26"/>
        </w:rPr>
        <w:t>その後、委託しても他の部署に異動して残る職員のコストを含めるとコストは上がることを指摘され、第一の目的は、民間ノウハウの活用だとした。</w:t>
      </w:r>
    </w:p>
    <w:p w:rsidR="004D3B7A" w:rsidRDefault="004D3B7A" w:rsidP="004D3B7A">
      <w:pPr>
        <w:pStyle w:val="ac"/>
        <w:numPr>
          <w:ilvl w:val="0"/>
          <w:numId w:val="5"/>
        </w:numPr>
        <w:ind w:leftChars="0"/>
        <w:rPr>
          <w:rFonts w:asciiTheme="minorEastAsia" w:hAnsiTheme="minorEastAsia"/>
          <w:sz w:val="26"/>
          <w:szCs w:val="26"/>
        </w:rPr>
      </w:pPr>
      <w:r>
        <w:rPr>
          <w:rFonts w:asciiTheme="minorEastAsia" w:hAnsiTheme="minorEastAsia" w:hint="eastAsia"/>
          <w:sz w:val="26"/>
          <w:szCs w:val="26"/>
        </w:rPr>
        <w:t>平成18年の庁内の事務事業・民間委託検討委員会では、現行と同じ体制での見積もりを徴取したところ、コストは上がるということで、当面、民間委託をしないと結論づけた</w:t>
      </w:r>
      <w:r w:rsidR="00DF72DD">
        <w:rPr>
          <w:rFonts w:asciiTheme="minorEastAsia" w:hAnsiTheme="minorEastAsia" w:hint="eastAsia"/>
          <w:sz w:val="26"/>
          <w:szCs w:val="26"/>
        </w:rPr>
        <w:t>こと。また、今回のコスト比較は、条件が同じになっていないことを指摘した</w:t>
      </w:r>
      <w:r w:rsidR="00921207">
        <w:rPr>
          <w:rFonts w:asciiTheme="minorEastAsia" w:hAnsiTheme="minorEastAsia" w:hint="eastAsia"/>
          <w:sz w:val="26"/>
          <w:szCs w:val="26"/>
        </w:rPr>
        <w:t>（堀巌の一般質問）</w:t>
      </w:r>
      <w:r>
        <w:rPr>
          <w:rFonts w:asciiTheme="minorEastAsia" w:hAnsiTheme="minorEastAsia" w:hint="eastAsia"/>
          <w:sz w:val="26"/>
          <w:szCs w:val="26"/>
        </w:rPr>
        <w:t>。</w:t>
      </w:r>
    </w:p>
    <w:p w:rsidR="00DF72DD" w:rsidRPr="00921207" w:rsidRDefault="00DF72DD" w:rsidP="00DF72DD">
      <w:pPr>
        <w:rPr>
          <w:rFonts w:asciiTheme="minorEastAsia" w:hAnsiTheme="minorEastAsia"/>
          <w:sz w:val="26"/>
          <w:szCs w:val="26"/>
        </w:rPr>
      </w:pPr>
    </w:p>
    <w:p w:rsidR="006B6DB7" w:rsidRPr="00EA0F26" w:rsidRDefault="00A90CEF">
      <w:pPr>
        <w:rPr>
          <w:rFonts w:asciiTheme="minorEastAsia" w:hAnsiTheme="minorEastAsia"/>
          <w:sz w:val="26"/>
          <w:szCs w:val="26"/>
        </w:rPr>
      </w:pPr>
      <w:r>
        <w:rPr>
          <w:rFonts w:asciiTheme="minorEastAsia" w:hAnsiTheme="minorEastAsia" w:hint="eastAsia"/>
          <w:sz w:val="26"/>
          <w:szCs w:val="26"/>
        </w:rPr>
        <w:t>１１</w:t>
      </w:r>
      <w:r w:rsidR="006B6DB7" w:rsidRPr="00EA0F26">
        <w:rPr>
          <w:rFonts w:asciiTheme="minorEastAsia" w:hAnsiTheme="minorEastAsia" w:hint="eastAsia"/>
          <w:sz w:val="26"/>
          <w:szCs w:val="26"/>
        </w:rPr>
        <w:t xml:space="preserve">　若者政策ワーキング</w:t>
      </w:r>
    </w:p>
    <w:p w:rsidR="006B6DB7" w:rsidRPr="00DF72DD" w:rsidRDefault="00DF72DD" w:rsidP="00DF72DD">
      <w:pPr>
        <w:pStyle w:val="ac"/>
        <w:ind w:leftChars="0" w:left="360"/>
        <w:rPr>
          <w:rFonts w:asciiTheme="minorEastAsia" w:hAnsiTheme="minorEastAsia"/>
          <w:sz w:val="26"/>
          <w:szCs w:val="26"/>
        </w:rPr>
      </w:pPr>
      <w:r w:rsidRPr="00DF72DD">
        <w:rPr>
          <w:rFonts w:asciiTheme="minorEastAsia" w:hAnsiTheme="minorEastAsia" w:hint="eastAsia"/>
          <w:sz w:val="26"/>
          <w:szCs w:val="26"/>
        </w:rPr>
        <w:t>同様のことを</w:t>
      </w:r>
      <w:r w:rsidR="006B6DB7" w:rsidRPr="00DF72DD">
        <w:rPr>
          <w:rFonts w:asciiTheme="minorEastAsia" w:hAnsiTheme="minorEastAsia" w:hint="eastAsia"/>
          <w:sz w:val="26"/>
          <w:szCs w:val="26"/>
        </w:rPr>
        <w:t>平成27年度も行ってきたことで、一定の成果が上がっているはずである。提案されたものがあると思うが、</w:t>
      </w:r>
      <w:r>
        <w:rPr>
          <w:rFonts w:asciiTheme="minorEastAsia" w:hAnsiTheme="minorEastAsia" w:hint="eastAsia"/>
          <w:sz w:val="26"/>
          <w:szCs w:val="26"/>
        </w:rPr>
        <w:t>なぜ</w:t>
      </w:r>
      <w:r w:rsidR="006B6DB7" w:rsidRPr="00DF72DD">
        <w:rPr>
          <w:rFonts w:asciiTheme="minorEastAsia" w:hAnsiTheme="minorEastAsia" w:hint="eastAsia"/>
          <w:sz w:val="26"/>
          <w:szCs w:val="26"/>
        </w:rPr>
        <w:t>それをどのように平成28年度につなげていくのか。</w:t>
      </w:r>
    </w:p>
    <w:p w:rsidR="006B6DB7" w:rsidRPr="00921207" w:rsidRDefault="006B6DB7">
      <w:pPr>
        <w:rPr>
          <w:rFonts w:asciiTheme="minorEastAsia" w:hAnsiTheme="minorEastAsia"/>
          <w:sz w:val="26"/>
          <w:szCs w:val="26"/>
        </w:rPr>
      </w:pPr>
    </w:p>
    <w:p w:rsidR="006B6DB7" w:rsidRPr="00EA0F26" w:rsidRDefault="00A90CEF">
      <w:pPr>
        <w:rPr>
          <w:rFonts w:asciiTheme="minorEastAsia" w:hAnsiTheme="minorEastAsia"/>
          <w:sz w:val="26"/>
          <w:szCs w:val="26"/>
        </w:rPr>
      </w:pPr>
      <w:r>
        <w:rPr>
          <w:rFonts w:asciiTheme="minorEastAsia" w:hAnsiTheme="minorEastAsia" w:hint="eastAsia"/>
          <w:sz w:val="26"/>
          <w:szCs w:val="26"/>
        </w:rPr>
        <w:t>１２</w:t>
      </w:r>
      <w:r w:rsidR="00443643">
        <w:rPr>
          <w:rFonts w:asciiTheme="minorEastAsia" w:hAnsiTheme="minorEastAsia" w:hint="eastAsia"/>
          <w:sz w:val="26"/>
          <w:szCs w:val="26"/>
        </w:rPr>
        <w:t xml:space="preserve">　岩倉市ブランド</w:t>
      </w:r>
    </w:p>
    <w:p w:rsidR="006B6DB7" w:rsidRPr="00EA0F26" w:rsidRDefault="006B6DB7">
      <w:pPr>
        <w:rPr>
          <w:rFonts w:asciiTheme="minorEastAsia" w:hAnsiTheme="minorEastAsia"/>
          <w:sz w:val="26"/>
          <w:szCs w:val="26"/>
        </w:rPr>
      </w:pPr>
      <w:r w:rsidRPr="00EA0F26">
        <w:rPr>
          <w:rFonts w:asciiTheme="minorEastAsia" w:hAnsiTheme="minorEastAsia" w:hint="eastAsia"/>
          <w:sz w:val="26"/>
          <w:szCs w:val="26"/>
        </w:rPr>
        <w:t xml:space="preserve">　岩倉市ブランドとは何か。交通至便性、市民参加が進んでいる、人と人との絆が強いなど岩倉市が持つ魅力を対外的にアピールするのは、多いに行うべき。それがシティプロモーションであると</w:t>
      </w:r>
      <w:r w:rsidR="00DC78C3" w:rsidRPr="00EA0F26">
        <w:rPr>
          <w:rFonts w:asciiTheme="minorEastAsia" w:hAnsiTheme="minorEastAsia" w:hint="eastAsia"/>
          <w:sz w:val="26"/>
          <w:szCs w:val="26"/>
        </w:rPr>
        <w:t>理解している。その道具としての岩倉市ブランドとは、何か。印象的なキャッチフレーズ、ロゴをいうのか。</w:t>
      </w:r>
    </w:p>
    <w:p w:rsidR="00DC78C3" w:rsidRDefault="00DC78C3">
      <w:pPr>
        <w:rPr>
          <w:rFonts w:asciiTheme="minorEastAsia" w:hAnsiTheme="minorEastAsia"/>
          <w:sz w:val="26"/>
          <w:szCs w:val="26"/>
        </w:rPr>
      </w:pPr>
    </w:p>
    <w:p w:rsidR="00A90CEF" w:rsidRDefault="00A90CEF">
      <w:pPr>
        <w:rPr>
          <w:rFonts w:asciiTheme="minorEastAsia" w:hAnsiTheme="minorEastAsia"/>
          <w:sz w:val="26"/>
          <w:szCs w:val="26"/>
        </w:rPr>
      </w:pPr>
      <w:r>
        <w:rPr>
          <w:rFonts w:asciiTheme="minorEastAsia" w:hAnsiTheme="minorEastAsia" w:hint="eastAsia"/>
          <w:sz w:val="26"/>
          <w:szCs w:val="26"/>
        </w:rPr>
        <w:t>１３　各区の要望などは、区長会の折に進捗状況を示していること、市として共有できていることは良いことだと思う。一歩進んで、市民にも、そして議会にも提供し、一層の共有化を図るべきではないか。</w:t>
      </w:r>
    </w:p>
    <w:p w:rsidR="00DC78C3" w:rsidRPr="00EA0F26" w:rsidRDefault="00DC78C3">
      <w:pPr>
        <w:rPr>
          <w:rFonts w:asciiTheme="minorEastAsia" w:hAnsiTheme="minorEastAsia"/>
          <w:sz w:val="26"/>
          <w:szCs w:val="26"/>
        </w:rPr>
      </w:pPr>
      <w:r w:rsidRPr="00EA0F26">
        <w:rPr>
          <w:rFonts w:asciiTheme="minorEastAsia" w:hAnsiTheme="minorEastAsia" w:hint="eastAsia"/>
          <w:sz w:val="26"/>
          <w:szCs w:val="26"/>
        </w:rPr>
        <w:t>１４　区育成補助金</w:t>
      </w:r>
    </w:p>
    <w:p w:rsidR="00DC78C3" w:rsidRPr="00EA0F26" w:rsidRDefault="00DC78C3">
      <w:pPr>
        <w:rPr>
          <w:rFonts w:asciiTheme="minorEastAsia" w:hAnsiTheme="minorEastAsia"/>
          <w:sz w:val="26"/>
          <w:szCs w:val="26"/>
        </w:rPr>
      </w:pPr>
      <w:r w:rsidRPr="00EA0F26">
        <w:rPr>
          <w:rFonts w:asciiTheme="minorEastAsia" w:hAnsiTheme="minorEastAsia" w:hint="eastAsia"/>
          <w:sz w:val="26"/>
          <w:szCs w:val="26"/>
        </w:rPr>
        <w:t xml:space="preserve">　平成27年度に見直した。その結果、どのような成果が上がったのか。さらに、どのような充実を図るのか。</w:t>
      </w:r>
    </w:p>
    <w:p w:rsidR="00DC78C3" w:rsidRPr="00EA0F26" w:rsidRDefault="00DC78C3">
      <w:pPr>
        <w:rPr>
          <w:rFonts w:asciiTheme="minorEastAsia" w:hAnsiTheme="minorEastAsia"/>
          <w:sz w:val="26"/>
          <w:szCs w:val="26"/>
        </w:rPr>
      </w:pPr>
    </w:p>
    <w:p w:rsidR="00DC78C3" w:rsidRPr="00EA0F26" w:rsidRDefault="00DC78C3">
      <w:pPr>
        <w:rPr>
          <w:rFonts w:asciiTheme="minorEastAsia" w:hAnsiTheme="minorEastAsia"/>
          <w:sz w:val="26"/>
          <w:szCs w:val="26"/>
        </w:rPr>
      </w:pPr>
      <w:r w:rsidRPr="00EA0F26">
        <w:rPr>
          <w:rFonts w:asciiTheme="minorEastAsia" w:hAnsiTheme="minorEastAsia" w:hint="eastAsia"/>
          <w:sz w:val="26"/>
          <w:szCs w:val="26"/>
        </w:rPr>
        <w:t>１５　人事評価システム</w:t>
      </w:r>
    </w:p>
    <w:p w:rsidR="00DC78C3" w:rsidRPr="00EA0F26" w:rsidRDefault="00DC78C3">
      <w:pPr>
        <w:rPr>
          <w:rFonts w:asciiTheme="minorEastAsia" w:hAnsiTheme="minorEastAsia"/>
          <w:sz w:val="26"/>
          <w:szCs w:val="26"/>
        </w:rPr>
      </w:pPr>
      <w:r w:rsidRPr="00EA0F26">
        <w:rPr>
          <w:rFonts w:asciiTheme="minorEastAsia" w:hAnsiTheme="minorEastAsia" w:hint="eastAsia"/>
          <w:sz w:val="26"/>
          <w:szCs w:val="26"/>
        </w:rPr>
        <w:lastRenderedPageBreak/>
        <w:t xml:space="preserve">　</w:t>
      </w:r>
      <w:r w:rsidR="00BE0ABC" w:rsidRPr="00EA0F26">
        <w:rPr>
          <w:rFonts w:asciiTheme="minorEastAsia" w:hAnsiTheme="minorEastAsia" w:hint="eastAsia"/>
          <w:sz w:val="26"/>
          <w:szCs w:val="26"/>
        </w:rPr>
        <w:t>事項１６と</w:t>
      </w:r>
      <w:r w:rsidR="00921207">
        <w:rPr>
          <w:rFonts w:asciiTheme="minorEastAsia" w:hAnsiTheme="minorEastAsia" w:hint="eastAsia"/>
          <w:sz w:val="26"/>
          <w:szCs w:val="26"/>
        </w:rPr>
        <w:t>関連</w:t>
      </w:r>
      <w:r w:rsidR="00340F5C">
        <w:rPr>
          <w:rFonts w:asciiTheme="minorEastAsia" w:hAnsiTheme="minorEastAsia" w:hint="eastAsia"/>
          <w:sz w:val="26"/>
          <w:szCs w:val="26"/>
        </w:rPr>
        <w:t>質問</w:t>
      </w:r>
    </w:p>
    <w:p w:rsidR="00BE0ABC" w:rsidRPr="00340F5C" w:rsidRDefault="00BE0ABC">
      <w:pPr>
        <w:rPr>
          <w:rFonts w:asciiTheme="minorEastAsia" w:hAnsiTheme="minorEastAsia"/>
          <w:sz w:val="26"/>
          <w:szCs w:val="26"/>
        </w:rPr>
      </w:pPr>
    </w:p>
    <w:p w:rsidR="00DC78C3" w:rsidRPr="00EA0F26" w:rsidRDefault="00DC78C3">
      <w:pPr>
        <w:rPr>
          <w:rFonts w:asciiTheme="minorEastAsia" w:hAnsiTheme="minorEastAsia"/>
          <w:sz w:val="26"/>
          <w:szCs w:val="26"/>
        </w:rPr>
      </w:pPr>
      <w:r w:rsidRPr="00EA0F26">
        <w:rPr>
          <w:rFonts w:asciiTheme="minorEastAsia" w:hAnsiTheme="minorEastAsia" w:hint="eastAsia"/>
          <w:sz w:val="26"/>
          <w:szCs w:val="26"/>
        </w:rPr>
        <w:t>１６　職員の給与の一律カット</w:t>
      </w:r>
    </w:p>
    <w:p w:rsidR="00A73339" w:rsidRDefault="00DC78C3" w:rsidP="00DC78C3">
      <w:pPr>
        <w:ind w:firstLineChars="100" w:firstLine="260"/>
        <w:rPr>
          <w:rFonts w:asciiTheme="minorEastAsia" w:hAnsiTheme="minorEastAsia"/>
          <w:sz w:val="26"/>
          <w:szCs w:val="26"/>
        </w:rPr>
      </w:pPr>
      <w:r w:rsidRPr="00EA0F26">
        <w:rPr>
          <w:rFonts w:asciiTheme="minorEastAsia" w:hAnsiTheme="minorEastAsia" w:hint="eastAsia"/>
          <w:sz w:val="26"/>
          <w:szCs w:val="26"/>
        </w:rPr>
        <w:t>ライスパイレス指数</w:t>
      </w:r>
      <w:r w:rsidR="00F974BE">
        <w:rPr>
          <w:rFonts w:asciiTheme="minorEastAsia" w:hAnsiTheme="minorEastAsia" w:hint="eastAsia"/>
          <w:sz w:val="26"/>
          <w:szCs w:val="26"/>
        </w:rPr>
        <w:t>の</w:t>
      </w:r>
      <w:r w:rsidR="005A30EC">
        <w:rPr>
          <w:rFonts w:asciiTheme="minorEastAsia" w:hAnsiTheme="minorEastAsia" w:hint="eastAsia"/>
          <w:sz w:val="26"/>
          <w:szCs w:val="26"/>
        </w:rPr>
        <w:t>問題点を</w:t>
      </w:r>
      <w:r w:rsidR="005A30EC">
        <w:rPr>
          <w:rFonts w:asciiTheme="minorEastAsia" w:hAnsiTheme="minorEastAsia"/>
          <w:sz w:val="26"/>
          <w:szCs w:val="26"/>
        </w:rPr>
        <w:t>理解</w:t>
      </w:r>
      <w:r w:rsidR="00EE0E29">
        <w:rPr>
          <w:rFonts w:asciiTheme="minorEastAsia" w:hAnsiTheme="minorEastAsia" w:hint="eastAsia"/>
          <w:sz w:val="26"/>
          <w:szCs w:val="26"/>
        </w:rPr>
        <w:t>しているか。</w:t>
      </w:r>
    </w:p>
    <w:p w:rsidR="00C366A3" w:rsidRDefault="00C366A3" w:rsidP="00C366A3">
      <w:pPr>
        <w:pStyle w:val="Web"/>
        <w:spacing w:before="0" w:beforeAutospacing="0" w:after="0" w:afterAutospacing="0" w:line="360" w:lineRule="atLeast"/>
        <w:rPr>
          <w:rFonts w:asciiTheme="minorEastAsia" w:eastAsiaTheme="minorEastAsia" w:hAnsiTheme="minorEastAsia" w:cstheme="minorBidi"/>
          <w:kern w:val="2"/>
          <w:sz w:val="26"/>
          <w:szCs w:val="26"/>
        </w:rPr>
      </w:pPr>
      <w:r w:rsidRPr="00C366A3">
        <w:rPr>
          <w:rFonts w:asciiTheme="minorEastAsia" w:eastAsiaTheme="minorEastAsia" w:hAnsiTheme="minorEastAsia" w:cstheme="minorBidi" w:hint="eastAsia"/>
          <w:kern w:val="2"/>
          <w:sz w:val="26"/>
          <w:szCs w:val="26"/>
          <w:u w:val="single"/>
        </w:rPr>
        <w:t>ラスパイレス指数とは</w:t>
      </w:r>
    </w:p>
    <w:p w:rsidR="00C366A3" w:rsidRPr="00EE0E29" w:rsidRDefault="00C366A3" w:rsidP="00C366A3">
      <w:pPr>
        <w:pStyle w:val="Web"/>
        <w:spacing w:before="0" w:beforeAutospacing="0" w:after="0" w:afterAutospacing="0" w:line="360" w:lineRule="atLeast"/>
        <w:rPr>
          <w:rFonts w:asciiTheme="minorEastAsia" w:eastAsiaTheme="minorEastAsia" w:hAnsiTheme="minorEastAsia" w:cstheme="minorBidi"/>
          <w:kern w:val="2"/>
          <w:sz w:val="26"/>
          <w:szCs w:val="26"/>
        </w:rPr>
      </w:pPr>
      <w:r w:rsidRPr="00EE0E29">
        <w:rPr>
          <w:rFonts w:asciiTheme="minorEastAsia" w:eastAsiaTheme="minorEastAsia" w:hAnsiTheme="minorEastAsia" w:cstheme="minorBidi" w:hint="eastAsia"/>
          <w:kern w:val="2"/>
          <w:sz w:val="26"/>
          <w:szCs w:val="26"/>
        </w:rPr>
        <w:t>国の俸給を100とした場合の地方公務員の給与水準を指数化したもので、各自治体の職員構成を国と同一と仮定して、経験年数別、学歴別の国と地方の職員数と俸給の加重平均で算出される。</w:t>
      </w:r>
      <w:r w:rsidRPr="00EE0E29">
        <w:rPr>
          <w:rFonts w:asciiTheme="minorEastAsia" w:eastAsiaTheme="minorEastAsia" w:hAnsiTheme="minorEastAsia" w:cstheme="minorBidi" w:hint="eastAsia"/>
          <w:kern w:val="2"/>
          <w:sz w:val="26"/>
          <w:szCs w:val="26"/>
        </w:rPr>
        <w:br/>
        <w:t>この比較は国は俸給、地方は給料つまり基本給のみを使用している。諸手当は除外されるのでこれらを含めた給与総額の比較ではない。</w:t>
      </w:r>
    </w:p>
    <w:p w:rsidR="00C366A3" w:rsidRPr="00C366A3" w:rsidRDefault="00C366A3" w:rsidP="00DC78C3">
      <w:pPr>
        <w:ind w:firstLineChars="100" w:firstLine="260"/>
        <w:rPr>
          <w:rFonts w:asciiTheme="minorEastAsia" w:hAnsiTheme="minorEastAsia"/>
          <w:sz w:val="26"/>
          <w:szCs w:val="26"/>
        </w:rPr>
      </w:pPr>
    </w:p>
    <w:p w:rsidR="00EE0E29" w:rsidRDefault="00A73339" w:rsidP="00EE0E29">
      <w:pPr>
        <w:pStyle w:val="ac"/>
        <w:numPr>
          <w:ilvl w:val="0"/>
          <w:numId w:val="8"/>
        </w:numPr>
        <w:ind w:leftChars="0"/>
        <w:rPr>
          <w:rFonts w:asciiTheme="minorEastAsia" w:hAnsiTheme="minorEastAsia"/>
          <w:sz w:val="26"/>
          <w:szCs w:val="26"/>
        </w:rPr>
      </w:pPr>
      <w:r w:rsidRPr="00EE0E29">
        <w:rPr>
          <w:rFonts w:asciiTheme="minorEastAsia" w:hAnsiTheme="minorEastAsia"/>
          <w:sz w:val="26"/>
          <w:szCs w:val="26"/>
        </w:rPr>
        <w:t>比較対象の違い</w:t>
      </w:r>
      <w:r w:rsidRPr="00EE0E29">
        <w:rPr>
          <w:rFonts w:asciiTheme="minorEastAsia" w:hAnsiTheme="minorEastAsia"/>
          <w:sz w:val="26"/>
          <w:szCs w:val="26"/>
        </w:rPr>
        <w:br/>
        <w:t xml:space="preserve">　多くの国家公務員に適用される「行政職俸給表（一）」の適用者とそれに相当する地方公務員とで比較することを前提としてい</w:t>
      </w:r>
      <w:r w:rsidR="00EE0E29">
        <w:rPr>
          <w:rFonts w:asciiTheme="minorEastAsia" w:hAnsiTheme="minorEastAsia" w:hint="eastAsia"/>
          <w:sz w:val="26"/>
          <w:szCs w:val="26"/>
        </w:rPr>
        <w:t>る</w:t>
      </w:r>
      <w:r w:rsidR="00921207">
        <w:rPr>
          <w:rFonts w:asciiTheme="minorEastAsia" w:hAnsiTheme="minorEastAsia" w:hint="eastAsia"/>
          <w:sz w:val="26"/>
          <w:szCs w:val="26"/>
        </w:rPr>
        <w:t>が、</w:t>
      </w:r>
      <w:r w:rsidRPr="00EE0E29">
        <w:rPr>
          <w:rFonts w:asciiTheme="minorEastAsia" w:hAnsiTheme="minorEastAsia"/>
          <w:sz w:val="26"/>
          <w:szCs w:val="26"/>
        </w:rPr>
        <w:t>本省次長以上の幹部職員は「指定職俸給表」というより高い給与水準の俸給表が適用されるにもかかわらず比較の対象とされ</w:t>
      </w:r>
      <w:r w:rsidR="00EE0E29">
        <w:rPr>
          <w:rFonts w:asciiTheme="minorEastAsia" w:hAnsiTheme="minorEastAsia" w:hint="eastAsia"/>
          <w:sz w:val="26"/>
          <w:szCs w:val="26"/>
        </w:rPr>
        <w:t>ない。</w:t>
      </w:r>
    </w:p>
    <w:p w:rsidR="00921207" w:rsidRDefault="00A73339" w:rsidP="00EE0E29">
      <w:pPr>
        <w:pStyle w:val="ac"/>
        <w:numPr>
          <w:ilvl w:val="0"/>
          <w:numId w:val="8"/>
        </w:numPr>
        <w:ind w:leftChars="0"/>
        <w:rPr>
          <w:rFonts w:asciiTheme="minorEastAsia" w:hAnsiTheme="minorEastAsia"/>
          <w:sz w:val="26"/>
          <w:szCs w:val="26"/>
        </w:rPr>
      </w:pPr>
      <w:r w:rsidRPr="00EE0E29">
        <w:rPr>
          <w:rFonts w:asciiTheme="minorEastAsia" w:hAnsiTheme="minorEastAsia"/>
          <w:sz w:val="26"/>
          <w:szCs w:val="26"/>
        </w:rPr>
        <w:t>早期勧奨退職の慣行</w:t>
      </w:r>
      <w:r w:rsidRPr="00EE0E29">
        <w:rPr>
          <w:rFonts w:asciiTheme="minorEastAsia" w:hAnsiTheme="minorEastAsia"/>
          <w:sz w:val="26"/>
          <w:szCs w:val="26"/>
        </w:rPr>
        <w:br/>
        <w:t xml:space="preserve">　国では長年にわたり幹部職員に対する早期勧奨退職の慣行があ</w:t>
      </w:r>
      <w:r w:rsidR="00EE0E29">
        <w:rPr>
          <w:rFonts w:asciiTheme="minorEastAsia" w:hAnsiTheme="minorEastAsia" w:hint="eastAsia"/>
          <w:sz w:val="26"/>
          <w:szCs w:val="26"/>
        </w:rPr>
        <w:t>る</w:t>
      </w:r>
      <w:r w:rsidRPr="00EE0E29">
        <w:rPr>
          <w:rFonts w:asciiTheme="minorEastAsia" w:hAnsiTheme="minorEastAsia"/>
          <w:sz w:val="26"/>
          <w:szCs w:val="26"/>
        </w:rPr>
        <w:t>。幹部職員は定年を待たずして勧奨退職し、その後も高い所得水準を維持、上昇させているにもかかわらず、当然のことながら地方との比較対象からは外れている。</w:t>
      </w:r>
    </w:p>
    <w:p w:rsidR="00A73339" w:rsidRPr="00EE0E29" w:rsidRDefault="00A73339" w:rsidP="00EE0E29">
      <w:pPr>
        <w:pStyle w:val="ac"/>
        <w:numPr>
          <w:ilvl w:val="0"/>
          <w:numId w:val="8"/>
        </w:numPr>
        <w:ind w:leftChars="0"/>
        <w:rPr>
          <w:rFonts w:asciiTheme="minorEastAsia" w:hAnsiTheme="minorEastAsia"/>
          <w:sz w:val="26"/>
          <w:szCs w:val="26"/>
        </w:rPr>
      </w:pPr>
      <w:r w:rsidRPr="00EE0E29">
        <w:rPr>
          <w:rFonts w:asciiTheme="minorEastAsia" w:hAnsiTheme="minorEastAsia"/>
          <w:sz w:val="26"/>
          <w:szCs w:val="26"/>
        </w:rPr>
        <w:t>特殊法人等への現役出向</w:t>
      </w:r>
      <w:r w:rsidRPr="00EE0E29">
        <w:rPr>
          <w:rFonts w:asciiTheme="minorEastAsia" w:hAnsiTheme="minorEastAsia"/>
          <w:sz w:val="26"/>
          <w:szCs w:val="26"/>
        </w:rPr>
        <w:br/>
        <w:t xml:space="preserve">　縮小傾向にある早期勧奨退職に代わり、国では特殊法人等への現役出向などが増加しているものと考えられ</w:t>
      </w:r>
      <w:r w:rsidR="00EE0E29">
        <w:rPr>
          <w:rFonts w:asciiTheme="minorEastAsia" w:hAnsiTheme="minorEastAsia" w:hint="eastAsia"/>
          <w:sz w:val="26"/>
          <w:szCs w:val="26"/>
        </w:rPr>
        <w:t>る</w:t>
      </w:r>
      <w:r w:rsidRPr="00EE0E29">
        <w:rPr>
          <w:rFonts w:asciiTheme="minorEastAsia" w:hAnsiTheme="minorEastAsia"/>
          <w:sz w:val="26"/>
          <w:szCs w:val="26"/>
        </w:rPr>
        <w:t>が、これについても役員出向者には指定職並みの給与が支払われていることを考え合わせれば、ここもラスに入れる対象と言える。</w:t>
      </w:r>
    </w:p>
    <w:p w:rsidR="00FD414D" w:rsidRPr="00EE0E29" w:rsidRDefault="00EE0E29" w:rsidP="00EE0E29">
      <w:pPr>
        <w:pStyle w:val="ac"/>
        <w:numPr>
          <w:ilvl w:val="0"/>
          <w:numId w:val="8"/>
        </w:numPr>
        <w:ind w:leftChars="0"/>
        <w:rPr>
          <w:rFonts w:asciiTheme="minorEastAsia" w:hAnsiTheme="minorEastAsia"/>
          <w:sz w:val="26"/>
          <w:szCs w:val="26"/>
        </w:rPr>
      </w:pPr>
      <w:r w:rsidRPr="00EE0E29">
        <w:rPr>
          <w:rFonts w:asciiTheme="minorEastAsia" w:hAnsiTheme="minorEastAsia" w:hint="eastAsia"/>
          <w:sz w:val="26"/>
          <w:szCs w:val="26"/>
        </w:rPr>
        <w:t>地域手当</w:t>
      </w:r>
      <w:r>
        <w:rPr>
          <w:rFonts w:asciiTheme="minorEastAsia" w:hAnsiTheme="minorEastAsia" w:hint="eastAsia"/>
          <w:sz w:val="26"/>
          <w:szCs w:val="26"/>
        </w:rPr>
        <w:t>、管理職</w:t>
      </w:r>
      <w:r w:rsidR="00FD414D" w:rsidRPr="00EE0E29">
        <w:rPr>
          <w:rFonts w:asciiTheme="minorEastAsia" w:hAnsiTheme="minorEastAsia" w:hint="eastAsia"/>
          <w:sz w:val="26"/>
          <w:szCs w:val="26"/>
        </w:rPr>
        <w:t>手当</w:t>
      </w:r>
      <w:r>
        <w:rPr>
          <w:rFonts w:asciiTheme="minorEastAsia" w:hAnsiTheme="minorEastAsia" w:hint="eastAsia"/>
          <w:sz w:val="26"/>
          <w:szCs w:val="26"/>
        </w:rPr>
        <w:t>など</w:t>
      </w:r>
      <w:r w:rsidR="00FD414D" w:rsidRPr="00EE0E29">
        <w:rPr>
          <w:rFonts w:asciiTheme="minorEastAsia" w:hAnsiTheme="minorEastAsia"/>
          <w:sz w:val="26"/>
          <w:szCs w:val="26"/>
        </w:rPr>
        <w:t>が入って</w:t>
      </w:r>
      <w:r>
        <w:rPr>
          <w:rFonts w:asciiTheme="minorEastAsia" w:hAnsiTheme="minorEastAsia" w:hint="eastAsia"/>
          <w:sz w:val="26"/>
          <w:szCs w:val="26"/>
        </w:rPr>
        <w:t>おらず、年収で比較すると大きく食い違うこと。ラスパイレス指数の順位と年収の順位とは、相関関係がない。</w:t>
      </w:r>
    </w:p>
    <w:p w:rsidR="00FD414D" w:rsidRPr="00C366A3" w:rsidRDefault="00FD414D" w:rsidP="00C366A3">
      <w:pPr>
        <w:pStyle w:val="ac"/>
        <w:numPr>
          <w:ilvl w:val="0"/>
          <w:numId w:val="8"/>
        </w:numPr>
        <w:ind w:leftChars="0"/>
        <w:rPr>
          <w:rFonts w:asciiTheme="minorEastAsia" w:hAnsiTheme="minorEastAsia"/>
          <w:sz w:val="26"/>
          <w:szCs w:val="26"/>
        </w:rPr>
      </w:pPr>
      <w:r w:rsidRPr="00C366A3">
        <w:rPr>
          <w:rFonts w:asciiTheme="minorEastAsia" w:hAnsiTheme="minorEastAsia" w:hint="eastAsia"/>
          <w:sz w:val="26"/>
          <w:szCs w:val="26"/>
        </w:rPr>
        <w:t>谷垣禎一財務相は</w:t>
      </w:r>
      <w:r w:rsidR="00E33C41" w:rsidRPr="00C366A3">
        <w:rPr>
          <w:rFonts w:asciiTheme="minorEastAsia" w:hAnsiTheme="minorEastAsia" w:hint="eastAsia"/>
          <w:sz w:val="26"/>
          <w:szCs w:val="26"/>
        </w:rPr>
        <w:t>、過去</w:t>
      </w:r>
      <w:r w:rsidR="00E33C41" w:rsidRPr="00C366A3">
        <w:rPr>
          <w:rFonts w:asciiTheme="minorEastAsia" w:hAnsiTheme="minorEastAsia"/>
          <w:sz w:val="26"/>
          <w:szCs w:val="26"/>
        </w:rPr>
        <w:t>の</w:t>
      </w:r>
      <w:r w:rsidRPr="00C366A3">
        <w:rPr>
          <w:rFonts w:asciiTheme="minorEastAsia" w:hAnsiTheme="minorEastAsia" w:hint="eastAsia"/>
          <w:sz w:val="26"/>
          <w:szCs w:val="26"/>
        </w:rPr>
        <w:t>経済財政諮問会議で、地方公務員の給与水準を示すために公表されているラスパイレス指数について、全体像を把握するには不十分と問題点を指摘</w:t>
      </w:r>
      <w:r w:rsidR="00E33C41" w:rsidRPr="00C366A3">
        <w:rPr>
          <w:rFonts w:asciiTheme="minorEastAsia" w:hAnsiTheme="minorEastAsia" w:hint="eastAsia"/>
          <w:sz w:val="26"/>
          <w:szCs w:val="26"/>
        </w:rPr>
        <w:t>している</w:t>
      </w:r>
      <w:r w:rsidRPr="00C366A3">
        <w:rPr>
          <w:rFonts w:asciiTheme="minorEastAsia" w:hAnsiTheme="minorEastAsia" w:hint="eastAsia"/>
          <w:sz w:val="26"/>
          <w:szCs w:val="26"/>
        </w:rPr>
        <w:t>。運転手や警備員、教職員を加えて各種手当てなどを考慮する</w:t>
      </w:r>
      <w:r w:rsidR="00E33C41" w:rsidRPr="00C366A3">
        <w:rPr>
          <w:rFonts w:asciiTheme="minorEastAsia" w:hAnsiTheme="minorEastAsia" w:hint="eastAsia"/>
          <w:sz w:val="26"/>
          <w:szCs w:val="26"/>
        </w:rPr>
        <w:lastRenderedPageBreak/>
        <w:t>必要</w:t>
      </w:r>
      <w:r w:rsidR="00E33C41" w:rsidRPr="00C366A3">
        <w:rPr>
          <w:rFonts w:asciiTheme="minorEastAsia" w:hAnsiTheme="minorEastAsia"/>
          <w:sz w:val="26"/>
          <w:szCs w:val="26"/>
        </w:rPr>
        <w:t>がある。</w:t>
      </w:r>
    </w:p>
    <w:p w:rsidR="00194D28" w:rsidRPr="00C366A3" w:rsidRDefault="00194D28" w:rsidP="00FB1FDB">
      <w:pPr>
        <w:pStyle w:val="Web"/>
        <w:numPr>
          <w:ilvl w:val="0"/>
          <w:numId w:val="8"/>
        </w:numPr>
        <w:spacing w:before="0" w:beforeAutospacing="0" w:after="0" w:afterAutospacing="0" w:line="360" w:lineRule="atLeast"/>
        <w:rPr>
          <w:rFonts w:asciiTheme="minorEastAsia" w:eastAsiaTheme="minorEastAsia" w:hAnsiTheme="minorEastAsia" w:cstheme="minorBidi"/>
          <w:kern w:val="2"/>
          <w:sz w:val="26"/>
          <w:szCs w:val="26"/>
        </w:rPr>
      </w:pPr>
      <w:r w:rsidRPr="00C366A3">
        <w:rPr>
          <w:rFonts w:asciiTheme="minorEastAsia" w:eastAsiaTheme="minorEastAsia" w:hAnsiTheme="minorEastAsia" w:cstheme="minorBidi" w:hint="eastAsia"/>
          <w:kern w:val="2"/>
          <w:sz w:val="26"/>
          <w:szCs w:val="26"/>
        </w:rPr>
        <w:t>千葉県柏市長</w:t>
      </w:r>
      <w:r w:rsidR="00C366A3" w:rsidRPr="00C366A3">
        <w:rPr>
          <w:rFonts w:asciiTheme="minorEastAsia" w:eastAsiaTheme="minorEastAsia" w:hAnsiTheme="minorEastAsia" w:cstheme="minorBidi" w:hint="eastAsia"/>
          <w:kern w:val="2"/>
          <w:sz w:val="26"/>
          <w:szCs w:val="26"/>
        </w:rPr>
        <w:t>も</w:t>
      </w:r>
      <w:r w:rsidRPr="00C366A3">
        <w:rPr>
          <w:rFonts w:asciiTheme="minorEastAsia" w:eastAsiaTheme="minorEastAsia" w:hAnsiTheme="minorEastAsia" w:cstheme="minorBidi" w:hint="eastAsia"/>
          <w:kern w:val="2"/>
          <w:sz w:val="26"/>
          <w:szCs w:val="26"/>
        </w:rPr>
        <w:t>市の広報</w:t>
      </w:r>
      <w:r w:rsidR="00992986" w:rsidRPr="00C366A3">
        <w:rPr>
          <w:rFonts w:asciiTheme="minorEastAsia" w:eastAsiaTheme="minorEastAsia" w:hAnsiTheme="minorEastAsia" w:cstheme="minorBidi" w:hint="eastAsia"/>
          <w:kern w:val="2"/>
          <w:sz w:val="26"/>
          <w:szCs w:val="26"/>
        </w:rPr>
        <w:t>（平成25年2月15日号）</w:t>
      </w:r>
      <w:r w:rsidRPr="00C366A3">
        <w:rPr>
          <w:rFonts w:asciiTheme="minorEastAsia" w:eastAsiaTheme="minorEastAsia" w:hAnsiTheme="minorEastAsia" w:cstheme="minorBidi" w:hint="eastAsia"/>
          <w:kern w:val="2"/>
          <w:sz w:val="26"/>
          <w:szCs w:val="26"/>
        </w:rPr>
        <w:t>で</w:t>
      </w:r>
    </w:p>
    <w:p w:rsidR="00194D28" w:rsidRPr="00EE0E29" w:rsidRDefault="00194D28" w:rsidP="00BD3B37">
      <w:pPr>
        <w:pStyle w:val="Web"/>
        <w:spacing w:before="0" w:beforeAutospacing="0" w:after="0" w:afterAutospacing="0" w:line="360" w:lineRule="atLeast"/>
        <w:rPr>
          <w:rFonts w:asciiTheme="minorEastAsia" w:eastAsiaTheme="minorEastAsia" w:hAnsiTheme="minorEastAsia" w:cstheme="minorBidi"/>
          <w:kern w:val="2"/>
          <w:sz w:val="26"/>
          <w:szCs w:val="26"/>
        </w:rPr>
      </w:pPr>
      <w:r w:rsidRPr="00EE0E29">
        <w:rPr>
          <w:rFonts w:asciiTheme="minorEastAsia" w:eastAsiaTheme="minorEastAsia" w:hAnsiTheme="minorEastAsia" w:cstheme="minorBidi" w:hint="eastAsia"/>
          <w:kern w:val="2"/>
          <w:sz w:val="26"/>
          <w:szCs w:val="26"/>
        </w:rPr>
        <w:t>「地方の方が国よりも給与水準が高いとする「ラスパイレス指数」自体も、算定方法に注意が必要です。公務員の給与には「地域手当」という概念があります。国内の物価水準の違いから、物価が高いと思われる地域は、本給と一部手当の合計額に一定割合分を上乗せする制度です。東京に勤務する国家公務員は、本給と一部手当の合計額に対して、さらに18パーセント上乗せされて給与が算定されます。しかしこの部分は指数には算入されないため、本来は地域手当も加えた最終的な額面で比較すべきです。」</w:t>
      </w:r>
      <w:r w:rsidR="00C366A3">
        <w:rPr>
          <w:rFonts w:asciiTheme="minorEastAsia" w:eastAsiaTheme="minorEastAsia" w:hAnsiTheme="minorEastAsia" w:cstheme="minorBidi" w:hint="eastAsia"/>
          <w:kern w:val="2"/>
          <w:sz w:val="26"/>
          <w:szCs w:val="26"/>
        </w:rPr>
        <w:t>と発信している。</w:t>
      </w:r>
    </w:p>
    <w:p w:rsidR="00194D28" w:rsidRPr="00EE0E29" w:rsidRDefault="00194D28" w:rsidP="00BD3B37">
      <w:pPr>
        <w:pStyle w:val="Web"/>
        <w:spacing w:before="0" w:beforeAutospacing="0" w:after="0" w:afterAutospacing="0" w:line="360" w:lineRule="atLeast"/>
        <w:rPr>
          <w:rFonts w:asciiTheme="minorEastAsia" w:eastAsiaTheme="minorEastAsia" w:hAnsiTheme="minorEastAsia" w:cstheme="minorBidi"/>
          <w:kern w:val="2"/>
          <w:sz w:val="26"/>
          <w:szCs w:val="26"/>
        </w:rPr>
      </w:pPr>
    </w:p>
    <w:p w:rsidR="00BD3B37" w:rsidRPr="00EE0E29" w:rsidRDefault="00BD3B37" w:rsidP="00C366A3">
      <w:pPr>
        <w:pStyle w:val="Web"/>
        <w:numPr>
          <w:ilvl w:val="0"/>
          <w:numId w:val="8"/>
        </w:numPr>
        <w:spacing w:before="0" w:beforeAutospacing="0" w:after="0" w:afterAutospacing="0" w:line="360" w:lineRule="atLeast"/>
        <w:rPr>
          <w:rFonts w:asciiTheme="minorEastAsia" w:eastAsiaTheme="minorEastAsia" w:hAnsiTheme="minorEastAsia" w:cstheme="minorBidi"/>
          <w:kern w:val="2"/>
          <w:sz w:val="26"/>
          <w:szCs w:val="26"/>
        </w:rPr>
      </w:pPr>
      <w:r w:rsidRPr="00EE0E29">
        <w:rPr>
          <w:rFonts w:asciiTheme="minorEastAsia" w:eastAsiaTheme="minorEastAsia" w:hAnsiTheme="minorEastAsia" w:cstheme="minorBidi" w:hint="eastAsia"/>
          <w:kern w:val="2"/>
          <w:sz w:val="26"/>
          <w:szCs w:val="26"/>
        </w:rPr>
        <w:t>今から６年ほど前、国も地方も「給与構造改革」と称して俸給（給料）表の水準を平均で５％引き下げた。しかし、国はこの５％相当の給与原資を地域手当や広域異動手当などの諸手当に振り向けたので、給与総額に変化が生じなかった。しかし、地方は都市部の自治体を除きほとんど対象外となり給与水準はその分引き下げとなった。</w:t>
      </w:r>
    </w:p>
    <w:p w:rsidR="00BD3B37" w:rsidRPr="00EE0E29" w:rsidRDefault="00BD3B37" w:rsidP="00C366A3">
      <w:pPr>
        <w:pStyle w:val="Web"/>
        <w:numPr>
          <w:ilvl w:val="0"/>
          <w:numId w:val="8"/>
        </w:numPr>
        <w:spacing w:before="0" w:beforeAutospacing="0" w:after="0" w:afterAutospacing="0" w:line="360" w:lineRule="atLeast"/>
        <w:rPr>
          <w:rFonts w:asciiTheme="minorEastAsia" w:eastAsiaTheme="minorEastAsia" w:hAnsiTheme="minorEastAsia" w:cstheme="minorBidi"/>
          <w:kern w:val="2"/>
          <w:sz w:val="26"/>
          <w:szCs w:val="26"/>
        </w:rPr>
      </w:pPr>
      <w:r w:rsidRPr="00EE0E29">
        <w:rPr>
          <w:rFonts w:asciiTheme="minorEastAsia" w:eastAsiaTheme="minorEastAsia" w:hAnsiTheme="minorEastAsia" w:cstheme="minorBidi" w:hint="eastAsia"/>
          <w:kern w:val="2"/>
          <w:sz w:val="26"/>
          <w:szCs w:val="26"/>
        </w:rPr>
        <w:t>この地域手当は、国の職員の約８割（１１万人）が受給しており、俸給の１８％～１２％が俸給に上乗せされている。都市部の物価が高いなどを理由にしているが、これほど上乗せしなければならない物価の違いがあるであろうか。生活日用品を含め物価はむしろ地方が高いのが実情。車も北海道は本州より割高である。明らかに地域手当は出しすぎであり第２基本給的な性格を有している。</w:t>
      </w:r>
    </w:p>
    <w:p w:rsidR="00BD3B37" w:rsidRPr="00EE0E29" w:rsidRDefault="00BD3B37" w:rsidP="00C366A3">
      <w:pPr>
        <w:pStyle w:val="Web"/>
        <w:spacing w:before="0" w:beforeAutospacing="0" w:after="0" w:afterAutospacing="0" w:line="360" w:lineRule="atLeast"/>
        <w:rPr>
          <w:rFonts w:asciiTheme="minorEastAsia" w:eastAsiaTheme="minorEastAsia" w:hAnsiTheme="minorEastAsia" w:cstheme="minorBidi"/>
          <w:kern w:val="2"/>
          <w:sz w:val="26"/>
          <w:szCs w:val="26"/>
        </w:rPr>
      </w:pPr>
      <w:r w:rsidRPr="00EE0E29">
        <w:rPr>
          <w:rFonts w:asciiTheme="minorEastAsia" w:eastAsiaTheme="minorEastAsia" w:hAnsiTheme="minorEastAsia" w:cstheme="minorBidi" w:hint="eastAsia"/>
          <w:kern w:val="2"/>
          <w:sz w:val="26"/>
          <w:szCs w:val="26"/>
        </w:rPr>
        <w:br/>
      </w:r>
      <w:r w:rsidR="00C366A3">
        <w:rPr>
          <w:rFonts w:asciiTheme="minorEastAsia" w:eastAsiaTheme="minorEastAsia" w:hAnsiTheme="minorEastAsia" w:cstheme="minorBidi" w:hint="eastAsia"/>
          <w:kern w:val="2"/>
          <w:sz w:val="26"/>
          <w:szCs w:val="26"/>
        </w:rPr>
        <w:t>⑧</w:t>
      </w:r>
      <w:r w:rsidRPr="00EE0E29">
        <w:rPr>
          <w:rFonts w:asciiTheme="minorEastAsia" w:eastAsiaTheme="minorEastAsia" w:hAnsiTheme="minorEastAsia" w:cstheme="minorBidi" w:hint="eastAsia"/>
          <w:kern w:val="2"/>
          <w:sz w:val="26"/>
          <w:szCs w:val="26"/>
        </w:rPr>
        <w:t>地域手当を含めたラスパイレス比較をすれば、地域手当等の受給者が少ない地方の指数が国を下回ることは明らかである。そもそも人事院勧告に用いる官民の給与の比較は諸手当を含めているが、なぜ、国と地方の公務員給与を比較する時だけ除外するのか</w:t>
      </w:r>
      <w:r w:rsidR="00C366A3">
        <w:rPr>
          <w:rFonts w:asciiTheme="minorEastAsia" w:eastAsiaTheme="minorEastAsia" w:hAnsiTheme="minorEastAsia" w:cstheme="minorBidi" w:hint="eastAsia"/>
          <w:kern w:val="2"/>
          <w:sz w:val="26"/>
          <w:szCs w:val="26"/>
        </w:rPr>
        <w:t>。</w:t>
      </w:r>
    </w:p>
    <w:p w:rsidR="00B816FA" w:rsidRDefault="00B816FA" w:rsidP="00F50387">
      <w:pPr>
        <w:rPr>
          <w:rFonts w:asciiTheme="minorEastAsia" w:hAnsiTheme="minorEastAsia"/>
          <w:sz w:val="26"/>
          <w:szCs w:val="26"/>
        </w:rPr>
      </w:pPr>
      <w:r>
        <w:rPr>
          <w:rFonts w:asciiTheme="minorEastAsia" w:hAnsiTheme="minorEastAsia" w:hint="eastAsia"/>
          <w:sz w:val="26"/>
          <w:szCs w:val="26"/>
        </w:rPr>
        <w:t>＜２０１５＞</w:t>
      </w:r>
    </w:p>
    <w:tbl>
      <w:tblPr>
        <w:tblW w:w="495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838"/>
        <w:gridCol w:w="5794"/>
        <w:gridCol w:w="3883"/>
      </w:tblGrid>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岩倉市</w:t>
            </w:r>
            <w:r w:rsidRPr="00B816FA">
              <w:rPr>
                <w:rFonts w:ascii="ＭＳ Ｐゴシック" w:eastAsia="ＭＳ Ｐゴシック" w:hAnsi="ＭＳ Ｐゴシック" w:cs="ＭＳ Ｐゴシック"/>
                <w:kern w:val="0"/>
                <w:sz w:val="23"/>
                <w:szCs w:val="23"/>
              </w:rPr>
              <w:br/>
            </w:r>
            <w:r w:rsidRPr="00B816FA">
              <w:rPr>
                <w:rFonts w:ascii="ＭＳ Ｐゴシック" w:eastAsia="ＭＳ Ｐゴシック" w:hAnsi="ＭＳ Ｐゴシック" w:cs="ＭＳ Ｐゴシック"/>
                <w:kern w:val="0"/>
                <w:sz w:val="18"/>
                <w:szCs w:val="18"/>
              </w:rPr>
              <w:t>(2015年)</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平均給与月額</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全国順位</w:t>
            </w:r>
          </w:p>
        </w:tc>
      </w:tr>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全職種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339,353円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1,502位</w:t>
            </w:r>
          </w:p>
        </w:tc>
      </w:tr>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一般行政職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351,165円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1,391位</w:t>
            </w:r>
          </w:p>
        </w:tc>
      </w:tr>
    </w:tbl>
    <w:p w:rsidR="00B816FA" w:rsidRPr="00B816FA" w:rsidRDefault="00B816FA" w:rsidP="00B816FA">
      <w:pPr>
        <w:widowControl/>
        <w:jc w:val="left"/>
        <w:rPr>
          <w:rFonts w:ascii="ＭＳ Ｐゴシック" w:eastAsia="ＭＳ Ｐゴシック" w:hAnsi="ＭＳ Ｐゴシック" w:cs="ＭＳ Ｐゴシック"/>
          <w:kern w:val="0"/>
          <w:sz w:val="24"/>
          <w:szCs w:val="24"/>
        </w:rPr>
      </w:pPr>
    </w:p>
    <w:p w:rsidR="00B816FA" w:rsidRPr="00B816FA" w:rsidRDefault="00B816FA" w:rsidP="00B816FA">
      <w:pPr>
        <w:widowControl/>
        <w:pBdr>
          <w:top w:val="single" w:sz="6" w:space="2" w:color="C0C0C0"/>
          <w:left w:val="single" w:sz="36" w:space="4" w:color="7CFC00"/>
          <w:bottom w:val="single" w:sz="6" w:space="2" w:color="C0C0C0"/>
          <w:right w:val="single" w:sz="6" w:space="4" w:color="C0C0C0"/>
        </w:pBdr>
        <w:shd w:val="clear" w:color="auto" w:fill="F9F9F9"/>
        <w:spacing w:before="75" w:after="30" w:line="330" w:lineRule="atLeast"/>
        <w:ind w:left="75" w:right="450"/>
        <w:jc w:val="left"/>
        <w:outlineLvl w:val="1"/>
        <w:rPr>
          <w:rFonts w:ascii="Arial" w:eastAsia="ＭＳ Ｐゴシック" w:hAnsi="Arial" w:cs="Arial"/>
          <w:color w:val="000000"/>
          <w:kern w:val="0"/>
          <w:sz w:val="27"/>
          <w:szCs w:val="27"/>
        </w:rPr>
      </w:pPr>
      <w:r w:rsidRPr="00B816FA">
        <w:rPr>
          <w:rFonts w:ascii="Arial" w:eastAsia="ＭＳ Ｐゴシック" w:hAnsi="Arial" w:cs="Arial"/>
          <w:color w:val="000000"/>
          <w:kern w:val="0"/>
          <w:sz w:val="27"/>
          <w:szCs w:val="27"/>
        </w:rPr>
        <w:t>岩倉市職員の年収試算</w:t>
      </w:r>
    </w:p>
    <w:p w:rsidR="00B816FA" w:rsidRPr="00B816FA" w:rsidRDefault="00B816FA" w:rsidP="00B816FA">
      <w:pPr>
        <w:widowControl/>
        <w:jc w:val="left"/>
        <w:rPr>
          <w:rFonts w:ascii="ＭＳ Ｐゴシック" w:eastAsia="ＭＳ Ｐゴシック" w:hAnsi="ＭＳ Ｐゴシック" w:cs="ＭＳ Ｐゴシック"/>
          <w:kern w:val="0"/>
          <w:sz w:val="24"/>
          <w:szCs w:val="24"/>
        </w:rPr>
      </w:pPr>
    </w:p>
    <w:p w:rsidR="00B816FA" w:rsidRPr="00B816FA" w:rsidRDefault="00B816FA" w:rsidP="00B816FA">
      <w:pPr>
        <w:widowControl/>
        <w:shd w:val="clear" w:color="auto" w:fill="FFFFFF"/>
        <w:spacing w:line="330" w:lineRule="atLeast"/>
        <w:jc w:val="left"/>
        <w:rPr>
          <w:rFonts w:ascii="Arial" w:eastAsia="ＭＳ Ｐゴシック" w:hAnsi="Arial" w:cs="Arial"/>
          <w:color w:val="000000"/>
          <w:kern w:val="0"/>
          <w:sz w:val="23"/>
          <w:szCs w:val="23"/>
        </w:rPr>
      </w:pPr>
      <w:r w:rsidRPr="00B816FA">
        <w:rPr>
          <w:rFonts w:ascii="Arial" w:eastAsia="ＭＳ Ｐゴシック" w:hAnsi="Arial" w:cs="Arial"/>
          <w:color w:val="000000"/>
          <w:kern w:val="0"/>
          <w:sz w:val="23"/>
          <w:szCs w:val="23"/>
        </w:rPr>
        <w:t>岩倉市職員の年収試算額</w:t>
      </w:r>
    </w:p>
    <w:tbl>
      <w:tblPr>
        <w:tblW w:w="495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3827"/>
        <w:gridCol w:w="3819"/>
        <w:gridCol w:w="3796"/>
        <w:gridCol w:w="3073"/>
      </w:tblGrid>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岩倉市</w:t>
            </w:r>
            <w:r w:rsidRPr="00B816FA">
              <w:rPr>
                <w:rFonts w:ascii="ＭＳ Ｐゴシック" w:eastAsia="ＭＳ Ｐゴシック" w:hAnsi="ＭＳ Ｐゴシック" w:cs="ＭＳ Ｐゴシック"/>
                <w:kern w:val="0"/>
                <w:sz w:val="23"/>
                <w:szCs w:val="23"/>
              </w:rPr>
              <w:br/>
            </w:r>
            <w:r w:rsidRPr="00B816FA">
              <w:rPr>
                <w:rFonts w:ascii="ＭＳ Ｐゴシック" w:eastAsia="ＭＳ Ｐゴシック" w:hAnsi="ＭＳ Ｐゴシック" w:cs="ＭＳ Ｐゴシック"/>
                <w:kern w:val="0"/>
                <w:sz w:val="18"/>
                <w:szCs w:val="18"/>
              </w:rPr>
              <w:t>(2015年)</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年収試算</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うち賞与</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年収順位</w:t>
            </w:r>
            <w:r w:rsidRPr="00B816FA">
              <w:rPr>
                <w:rFonts w:ascii="ＭＳ Ｐゴシック" w:eastAsia="ＭＳ Ｐゴシック" w:hAnsi="ＭＳ Ｐゴシック" w:cs="ＭＳ Ｐゴシック"/>
                <w:kern w:val="0"/>
                <w:sz w:val="23"/>
                <w:szCs w:val="23"/>
              </w:rPr>
              <w:br/>
            </w:r>
            <w:r w:rsidRPr="00B816FA">
              <w:rPr>
                <w:rFonts w:ascii="ＭＳ Ｐゴシック" w:eastAsia="ＭＳ Ｐゴシック" w:hAnsi="ＭＳ Ｐゴシック" w:cs="ＭＳ Ｐゴシック"/>
                <w:kern w:val="0"/>
                <w:sz w:val="18"/>
                <w:szCs w:val="18"/>
              </w:rPr>
              <w:t>(全国)</w:t>
            </w:r>
          </w:p>
        </w:tc>
      </w:tr>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全職種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b/>
                <w:bCs/>
                <w:kern w:val="0"/>
                <w:sz w:val="23"/>
                <w:szCs w:val="23"/>
              </w:rPr>
              <w:t>532.44万円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125.22万円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1541位</w:t>
            </w:r>
          </w:p>
        </w:tc>
      </w:tr>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一般行政職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b/>
                <w:bCs/>
                <w:kern w:val="0"/>
                <w:sz w:val="23"/>
                <w:szCs w:val="23"/>
              </w:rPr>
              <w:t>550.27万円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128.87万円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1458位</w:t>
            </w:r>
          </w:p>
        </w:tc>
      </w:tr>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教育公務員</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b/>
                <w:bCs/>
                <w:kern w:val="0"/>
                <w:sz w:val="23"/>
                <w:szCs w:val="23"/>
              </w:rPr>
              <w:t>-万円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-万円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-位</w:t>
            </w:r>
          </w:p>
        </w:tc>
      </w:tr>
    </w:tbl>
    <w:p w:rsidR="00B816FA" w:rsidRPr="00B816FA" w:rsidRDefault="00B816FA" w:rsidP="00B816FA">
      <w:pPr>
        <w:widowControl/>
        <w:pBdr>
          <w:top w:val="single" w:sz="6" w:space="2" w:color="C0C0C0"/>
          <w:left w:val="single" w:sz="36" w:space="4" w:color="7CFC00"/>
          <w:bottom w:val="single" w:sz="6" w:space="2" w:color="C0C0C0"/>
          <w:right w:val="single" w:sz="6" w:space="4" w:color="C0C0C0"/>
        </w:pBdr>
        <w:shd w:val="clear" w:color="auto" w:fill="F9F9F9"/>
        <w:spacing w:before="75" w:after="30" w:line="330" w:lineRule="atLeast"/>
        <w:ind w:left="75" w:right="450"/>
        <w:jc w:val="left"/>
        <w:outlineLvl w:val="1"/>
        <w:rPr>
          <w:rFonts w:ascii="Arial" w:eastAsia="ＭＳ Ｐゴシック" w:hAnsi="Arial" w:cs="Arial"/>
          <w:color w:val="000000"/>
          <w:kern w:val="0"/>
          <w:sz w:val="27"/>
          <w:szCs w:val="27"/>
        </w:rPr>
      </w:pPr>
      <w:r w:rsidRPr="00B816FA">
        <w:rPr>
          <w:rFonts w:ascii="Arial" w:eastAsia="ＭＳ Ｐゴシック" w:hAnsi="Arial" w:cs="Arial"/>
          <w:color w:val="000000"/>
          <w:kern w:val="0"/>
          <w:sz w:val="27"/>
          <w:szCs w:val="27"/>
        </w:rPr>
        <w:t>【参考】岩倉市長の月収</w:t>
      </w:r>
    </w:p>
    <w:p w:rsidR="00B816FA" w:rsidRPr="00B816FA" w:rsidRDefault="00B816FA" w:rsidP="00B816FA">
      <w:pPr>
        <w:widowControl/>
        <w:shd w:val="clear" w:color="auto" w:fill="FFFFFF"/>
        <w:spacing w:line="330" w:lineRule="atLeast"/>
        <w:jc w:val="left"/>
        <w:rPr>
          <w:rFonts w:ascii="Arial" w:eastAsia="ＭＳ Ｐゴシック" w:hAnsi="Arial" w:cs="Arial"/>
          <w:color w:val="000000"/>
          <w:kern w:val="0"/>
          <w:sz w:val="23"/>
          <w:szCs w:val="23"/>
        </w:rPr>
      </w:pPr>
      <w:r w:rsidRPr="00B816FA">
        <w:rPr>
          <w:rFonts w:ascii="Arial" w:eastAsia="ＭＳ Ｐゴシック" w:hAnsi="Arial" w:cs="Arial"/>
          <w:color w:val="000000"/>
          <w:kern w:val="0"/>
          <w:sz w:val="23"/>
          <w:szCs w:val="23"/>
        </w:rPr>
        <w:t>岩倉市長の月収</w:t>
      </w:r>
      <w:r w:rsidRPr="00B816FA">
        <w:rPr>
          <w:rFonts w:ascii="Arial" w:eastAsia="ＭＳ Ｐゴシック" w:hAnsi="Arial" w:cs="Arial"/>
          <w:color w:val="000000"/>
          <w:kern w:val="0"/>
          <w:sz w:val="23"/>
          <w:szCs w:val="23"/>
        </w:rPr>
        <w:t>(</w:t>
      </w:r>
      <w:r w:rsidRPr="00B816FA">
        <w:rPr>
          <w:rFonts w:ascii="Arial" w:eastAsia="ＭＳ Ｐゴシック" w:hAnsi="Arial" w:cs="Arial"/>
          <w:color w:val="000000"/>
          <w:kern w:val="0"/>
          <w:sz w:val="23"/>
          <w:szCs w:val="23"/>
        </w:rPr>
        <w:t>平均給料月額</w:t>
      </w:r>
      <w:r w:rsidRPr="00B816FA">
        <w:rPr>
          <w:rFonts w:ascii="Arial" w:eastAsia="ＭＳ Ｐゴシック" w:hAnsi="Arial" w:cs="Arial"/>
          <w:color w:val="000000"/>
          <w:kern w:val="0"/>
          <w:sz w:val="23"/>
          <w:szCs w:val="23"/>
        </w:rPr>
        <w:t>)</w:t>
      </w:r>
    </w:p>
    <w:tbl>
      <w:tblPr>
        <w:tblW w:w="425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7462"/>
        <w:gridCol w:w="5001"/>
      </w:tblGrid>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平均給料月額</w:t>
            </w:r>
            <w:r w:rsidRPr="00B816FA">
              <w:rPr>
                <w:rFonts w:ascii="ＭＳ Ｐゴシック" w:eastAsia="ＭＳ Ｐゴシック" w:hAnsi="ＭＳ Ｐゴシック" w:cs="ＭＳ Ｐゴシック"/>
                <w:kern w:val="0"/>
                <w:sz w:val="23"/>
                <w:szCs w:val="23"/>
              </w:rPr>
              <w:br/>
            </w:r>
            <w:r w:rsidRPr="00B816FA">
              <w:rPr>
                <w:rFonts w:ascii="ＭＳ Ｐゴシック" w:eastAsia="ＭＳ Ｐゴシック" w:hAnsi="ＭＳ Ｐゴシック" w:cs="ＭＳ Ｐゴシック"/>
                <w:kern w:val="0"/>
                <w:sz w:val="18"/>
                <w:szCs w:val="18"/>
              </w:rPr>
              <w:t>(2015年)</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全国順位</w:t>
            </w:r>
          </w:p>
        </w:tc>
      </w:tr>
      <w:tr w:rsidR="00B816FA" w:rsidRPr="00B816FA" w:rsidTr="00B816FA">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989,000円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B816FA" w:rsidRPr="00B816FA" w:rsidRDefault="00B816FA" w:rsidP="00B816FA">
            <w:pPr>
              <w:widowControl/>
              <w:spacing w:line="330" w:lineRule="atLeast"/>
              <w:jc w:val="center"/>
              <w:rPr>
                <w:rFonts w:ascii="ＭＳ Ｐゴシック" w:eastAsia="ＭＳ Ｐゴシック" w:hAnsi="ＭＳ Ｐゴシック" w:cs="ＭＳ Ｐゴシック"/>
                <w:kern w:val="0"/>
                <w:sz w:val="23"/>
                <w:szCs w:val="23"/>
              </w:rPr>
            </w:pPr>
            <w:r w:rsidRPr="00B816FA">
              <w:rPr>
                <w:rFonts w:ascii="ＭＳ Ｐゴシック" w:eastAsia="ＭＳ Ｐゴシック" w:hAnsi="ＭＳ Ｐゴシック" w:cs="ＭＳ Ｐゴシック"/>
                <w:kern w:val="0"/>
                <w:sz w:val="23"/>
                <w:szCs w:val="23"/>
              </w:rPr>
              <w:t>178位</w:t>
            </w:r>
          </w:p>
        </w:tc>
      </w:tr>
    </w:tbl>
    <w:p w:rsidR="00F60180" w:rsidRPr="00F60180" w:rsidRDefault="00F60180" w:rsidP="00F60180">
      <w:pPr>
        <w:widowControl/>
        <w:jc w:val="left"/>
        <w:rPr>
          <w:rFonts w:ascii="ＭＳ Ｐゴシック" w:eastAsia="ＭＳ Ｐゴシック" w:hAnsi="ＭＳ Ｐゴシック" w:cs="ＭＳ Ｐゴシック"/>
          <w:kern w:val="0"/>
          <w:sz w:val="24"/>
          <w:szCs w:val="24"/>
        </w:rPr>
      </w:pPr>
    </w:p>
    <w:tbl>
      <w:tblPr>
        <w:tblW w:w="475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9217"/>
        <w:gridCol w:w="4712"/>
      </w:tblGrid>
      <w:tr w:rsidR="00F60180" w:rsidRPr="00F60180" w:rsidTr="00F60180">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F60180" w:rsidRPr="00F60180" w:rsidRDefault="00F60180" w:rsidP="00F60180">
            <w:pPr>
              <w:widowControl/>
              <w:spacing w:line="330" w:lineRule="atLeast"/>
              <w:jc w:val="center"/>
              <w:rPr>
                <w:rFonts w:ascii="ＭＳ Ｐゴシック" w:eastAsia="ＭＳ Ｐゴシック" w:hAnsi="ＭＳ Ｐゴシック" w:cs="ＭＳ Ｐゴシック"/>
                <w:kern w:val="0"/>
                <w:sz w:val="23"/>
                <w:szCs w:val="23"/>
              </w:rPr>
            </w:pPr>
            <w:r w:rsidRPr="00F60180">
              <w:rPr>
                <w:rFonts w:ascii="ＭＳ Ｐゴシック" w:eastAsia="ＭＳ Ｐゴシック" w:hAnsi="ＭＳ Ｐゴシック" w:cs="ＭＳ Ｐゴシック"/>
                <w:kern w:val="0"/>
                <w:sz w:val="23"/>
                <w:szCs w:val="23"/>
              </w:rPr>
              <w:t>隠岐の島町の地域手当支給率</w:t>
            </w:r>
          </w:p>
        </w:tc>
        <w:tc>
          <w:tcPr>
            <w:tcW w:w="0" w:type="auto"/>
            <w:tcBorders>
              <w:top w:val="single" w:sz="6" w:space="0" w:color="333333"/>
              <w:left w:val="single" w:sz="6" w:space="0" w:color="333333"/>
              <w:bottom w:val="single" w:sz="6" w:space="0" w:color="333333"/>
              <w:right w:val="single" w:sz="6" w:space="0" w:color="333333"/>
            </w:tcBorders>
            <w:shd w:val="clear" w:color="auto" w:fill="CCFFFF"/>
            <w:vAlign w:val="center"/>
            <w:hideMark/>
          </w:tcPr>
          <w:p w:rsidR="00F60180" w:rsidRPr="00F60180" w:rsidRDefault="00F60180" w:rsidP="00F60180">
            <w:pPr>
              <w:widowControl/>
              <w:spacing w:line="330" w:lineRule="atLeast"/>
              <w:jc w:val="center"/>
              <w:rPr>
                <w:rFonts w:ascii="ＭＳ Ｐゴシック" w:eastAsia="ＭＳ Ｐゴシック" w:hAnsi="ＭＳ Ｐゴシック" w:cs="ＭＳ Ｐゴシック"/>
                <w:kern w:val="0"/>
                <w:sz w:val="23"/>
                <w:szCs w:val="23"/>
              </w:rPr>
            </w:pPr>
            <w:r w:rsidRPr="00F60180">
              <w:rPr>
                <w:rFonts w:ascii="ＭＳ Ｐゴシック" w:eastAsia="ＭＳ Ｐゴシック" w:hAnsi="ＭＳ Ｐゴシック" w:cs="ＭＳ Ｐゴシック"/>
                <w:kern w:val="0"/>
                <w:sz w:val="23"/>
                <w:szCs w:val="23"/>
              </w:rPr>
              <w:t>(国基準支給率)</w:t>
            </w:r>
          </w:p>
        </w:tc>
      </w:tr>
      <w:tr w:rsidR="00F60180" w:rsidRPr="00F60180" w:rsidTr="00F60180">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F60180" w:rsidRPr="00F60180" w:rsidRDefault="00F60180" w:rsidP="00F60180">
            <w:pPr>
              <w:widowControl/>
              <w:spacing w:line="330" w:lineRule="atLeast"/>
              <w:jc w:val="center"/>
              <w:rPr>
                <w:rFonts w:ascii="ＭＳ Ｐゴシック" w:eastAsia="ＭＳ Ｐゴシック" w:hAnsi="ＭＳ Ｐゴシック" w:cs="ＭＳ Ｐゴシック"/>
                <w:kern w:val="0"/>
                <w:sz w:val="23"/>
                <w:szCs w:val="23"/>
              </w:rPr>
            </w:pPr>
            <w:r w:rsidRPr="00F60180">
              <w:rPr>
                <w:rFonts w:ascii="ＭＳ Ｐゴシック" w:eastAsia="ＭＳ Ｐゴシック" w:hAnsi="ＭＳ Ｐゴシック" w:cs="ＭＳ Ｐゴシック"/>
                <w:kern w:val="0"/>
                <w:sz w:val="23"/>
                <w:szCs w:val="23"/>
              </w:rPr>
              <w:t>0.00%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F60180" w:rsidRPr="00F60180" w:rsidRDefault="00F60180" w:rsidP="00F60180">
            <w:pPr>
              <w:widowControl/>
              <w:spacing w:line="330" w:lineRule="atLeast"/>
              <w:jc w:val="center"/>
              <w:rPr>
                <w:rFonts w:ascii="ＭＳ Ｐゴシック" w:eastAsia="ＭＳ Ｐゴシック" w:hAnsi="ＭＳ Ｐゴシック" w:cs="ＭＳ Ｐゴシック"/>
                <w:kern w:val="0"/>
                <w:sz w:val="23"/>
                <w:szCs w:val="23"/>
              </w:rPr>
            </w:pPr>
            <w:r w:rsidRPr="00F60180">
              <w:rPr>
                <w:rFonts w:ascii="ＭＳ Ｐゴシック" w:eastAsia="ＭＳ Ｐゴシック" w:hAnsi="ＭＳ Ｐゴシック" w:cs="ＭＳ Ｐゴシック"/>
                <w:kern w:val="0"/>
                <w:sz w:val="23"/>
                <w:szCs w:val="23"/>
              </w:rPr>
              <w:t>(0.00%)</w:t>
            </w:r>
          </w:p>
        </w:tc>
      </w:tr>
    </w:tbl>
    <w:p w:rsidR="003601AC" w:rsidRDefault="003601AC" w:rsidP="00921207">
      <w:pPr>
        <w:widowControl/>
        <w:jc w:val="left"/>
        <w:rPr>
          <w:rFonts w:asciiTheme="minorEastAsia" w:hAnsiTheme="minorEastAsia" w:hint="eastAsia"/>
          <w:sz w:val="26"/>
          <w:szCs w:val="26"/>
        </w:rPr>
      </w:pPr>
    </w:p>
    <w:sectPr w:rsidR="003601AC" w:rsidSect="00737A68">
      <w:footerReference w:type="default" r:id="rId1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F9" w:rsidRDefault="00557FF9" w:rsidP="00D3449B">
      <w:r>
        <w:separator/>
      </w:r>
    </w:p>
  </w:endnote>
  <w:endnote w:type="continuationSeparator" w:id="0">
    <w:p w:rsidR="00557FF9" w:rsidRDefault="00557FF9" w:rsidP="00D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712106"/>
      <w:docPartObj>
        <w:docPartGallery w:val="Page Numbers (Bottom of Page)"/>
        <w:docPartUnique/>
      </w:docPartObj>
    </w:sdtPr>
    <w:sdtContent>
      <w:p w:rsidR="00FB1FDB" w:rsidRDefault="00FB1FDB" w:rsidP="00171126">
        <w:pPr>
          <w:pStyle w:val="a9"/>
          <w:jc w:val="center"/>
        </w:pPr>
        <w:r>
          <w:fldChar w:fldCharType="begin"/>
        </w:r>
        <w:r>
          <w:instrText>PAGE   \* MERGEFORMAT</w:instrText>
        </w:r>
        <w:r>
          <w:fldChar w:fldCharType="separate"/>
        </w:r>
        <w:r w:rsidR="002F0CC0" w:rsidRPr="002F0CC0">
          <w:rPr>
            <w:noProof/>
            <w:lang w:val="ja-JP"/>
          </w:rPr>
          <w:t>1</w:t>
        </w:r>
        <w:r>
          <w:fldChar w:fldCharType="end"/>
        </w:r>
      </w:p>
    </w:sdtContent>
  </w:sdt>
  <w:p w:rsidR="00FB1FDB" w:rsidRDefault="00FB1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F9" w:rsidRDefault="00557FF9" w:rsidP="00D3449B">
      <w:r>
        <w:separator/>
      </w:r>
    </w:p>
  </w:footnote>
  <w:footnote w:type="continuationSeparator" w:id="0">
    <w:p w:rsidR="00557FF9" w:rsidRDefault="00557FF9" w:rsidP="00D3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3AD"/>
    <w:multiLevelType w:val="hybridMultilevel"/>
    <w:tmpl w:val="9698F15E"/>
    <w:lvl w:ilvl="0" w:tplc="7D883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3466E"/>
    <w:multiLevelType w:val="hybridMultilevel"/>
    <w:tmpl w:val="6554AB76"/>
    <w:lvl w:ilvl="0" w:tplc="EC1219F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7E94065"/>
    <w:multiLevelType w:val="hybridMultilevel"/>
    <w:tmpl w:val="3B22F3EC"/>
    <w:lvl w:ilvl="0" w:tplc="7D0EEF9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01B478F"/>
    <w:multiLevelType w:val="hybridMultilevel"/>
    <w:tmpl w:val="BE6E19DC"/>
    <w:lvl w:ilvl="0" w:tplc="6564065C">
      <w:start w:val="1"/>
      <w:numFmt w:val="decimalEnclosedCircle"/>
      <w:lvlText w:val="%1"/>
      <w:lvlJc w:val="left"/>
      <w:pPr>
        <w:ind w:left="810" w:hanging="81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1B5A0B"/>
    <w:multiLevelType w:val="hybridMultilevel"/>
    <w:tmpl w:val="8DA8E606"/>
    <w:lvl w:ilvl="0" w:tplc="AEE2AC6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425901D4"/>
    <w:multiLevelType w:val="hybridMultilevel"/>
    <w:tmpl w:val="781EA4CC"/>
    <w:lvl w:ilvl="0" w:tplc="9EC43ED6">
      <w:start w:val="1"/>
      <w:numFmt w:val="decimalEnclosedCircle"/>
      <w:lvlText w:val="%1"/>
      <w:lvlJc w:val="left"/>
      <w:pPr>
        <w:ind w:left="1035" w:hanging="780"/>
      </w:pPr>
      <w:rPr>
        <w:rFonts w:asciiTheme="minorEastAsia" w:eastAsiaTheme="minorEastAsia" w:hAnsiTheme="minorEastAsia" w:cstheme="minorBidi"/>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46E572AA"/>
    <w:multiLevelType w:val="hybridMultilevel"/>
    <w:tmpl w:val="D5A818FC"/>
    <w:lvl w:ilvl="0" w:tplc="D96824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0775E9"/>
    <w:multiLevelType w:val="hybridMultilevel"/>
    <w:tmpl w:val="C0F02FF6"/>
    <w:lvl w:ilvl="0" w:tplc="184A4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A73C0"/>
    <w:multiLevelType w:val="hybridMultilevel"/>
    <w:tmpl w:val="3C2484E8"/>
    <w:lvl w:ilvl="0" w:tplc="CDA4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2665"/>
    <w:multiLevelType w:val="hybridMultilevel"/>
    <w:tmpl w:val="20584FD2"/>
    <w:lvl w:ilvl="0" w:tplc="DD269F7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AF5C1C"/>
    <w:multiLevelType w:val="hybridMultilevel"/>
    <w:tmpl w:val="1A602118"/>
    <w:lvl w:ilvl="0" w:tplc="E38E5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DC0BBD"/>
    <w:multiLevelType w:val="hybridMultilevel"/>
    <w:tmpl w:val="983E0D24"/>
    <w:lvl w:ilvl="0" w:tplc="6F6E5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4B7E08"/>
    <w:multiLevelType w:val="hybridMultilevel"/>
    <w:tmpl w:val="FD2E81F0"/>
    <w:lvl w:ilvl="0" w:tplc="908016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0F3EC5"/>
    <w:multiLevelType w:val="hybridMultilevel"/>
    <w:tmpl w:val="39583668"/>
    <w:lvl w:ilvl="0" w:tplc="E59646D8">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10"/>
  </w:num>
  <w:num w:numId="8">
    <w:abstractNumId w:val="7"/>
  </w:num>
  <w:num w:numId="9">
    <w:abstractNumId w:val="1"/>
  </w:num>
  <w:num w:numId="10">
    <w:abstractNumId w:val="12"/>
  </w:num>
  <w:num w:numId="11">
    <w:abstractNumId w:val="6"/>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F8"/>
    <w:rsid w:val="00072283"/>
    <w:rsid w:val="000B2C2D"/>
    <w:rsid w:val="000B785F"/>
    <w:rsid w:val="000F6789"/>
    <w:rsid w:val="00125497"/>
    <w:rsid w:val="0013004C"/>
    <w:rsid w:val="00171126"/>
    <w:rsid w:val="00171909"/>
    <w:rsid w:val="00194D28"/>
    <w:rsid w:val="001A765C"/>
    <w:rsid w:val="001B4AEC"/>
    <w:rsid w:val="001C16FA"/>
    <w:rsid w:val="001C1EAC"/>
    <w:rsid w:val="002A56B5"/>
    <w:rsid w:val="002B02BF"/>
    <w:rsid w:val="002C5D21"/>
    <w:rsid w:val="002F0CC0"/>
    <w:rsid w:val="00301200"/>
    <w:rsid w:val="00331CE2"/>
    <w:rsid w:val="00334CA9"/>
    <w:rsid w:val="00340F5C"/>
    <w:rsid w:val="003601AC"/>
    <w:rsid w:val="00396FAD"/>
    <w:rsid w:val="003B1B88"/>
    <w:rsid w:val="003F5DEE"/>
    <w:rsid w:val="00415731"/>
    <w:rsid w:val="00443643"/>
    <w:rsid w:val="004C6DE3"/>
    <w:rsid w:val="004D3B7A"/>
    <w:rsid w:val="005070C2"/>
    <w:rsid w:val="00557FF9"/>
    <w:rsid w:val="00581CB8"/>
    <w:rsid w:val="00590A31"/>
    <w:rsid w:val="005A30EC"/>
    <w:rsid w:val="006B6DB7"/>
    <w:rsid w:val="00737A68"/>
    <w:rsid w:val="007514E7"/>
    <w:rsid w:val="00764A9E"/>
    <w:rsid w:val="00777A71"/>
    <w:rsid w:val="007F48BB"/>
    <w:rsid w:val="00813F99"/>
    <w:rsid w:val="00816033"/>
    <w:rsid w:val="008A3EA1"/>
    <w:rsid w:val="009046CD"/>
    <w:rsid w:val="00905966"/>
    <w:rsid w:val="00921207"/>
    <w:rsid w:val="00992986"/>
    <w:rsid w:val="00A1674A"/>
    <w:rsid w:val="00A73339"/>
    <w:rsid w:val="00A90CEF"/>
    <w:rsid w:val="00A96A2C"/>
    <w:rsid w:val="00B639A2"/>
    <w:rsid w:val="00B816FA"/>
    <w:rsid w:val="00BC140C"/>
    <w:rsid w:val="00BD3B37"/>
    <w:rsid w:val="00BE0AA1"/>
    <w:rsid w:val="00BE0ABC"/>
    <w:rsid w:val="00BE0B09"/>
    <w:rsid w:val="00C3022F"/>
    <w:rsid w:val="00C366A3"/>
    <w:rsid w:val="00C4492E"/>
    <w:rsid w:val="00C83AB5"/>
    <w:rsid w:val="00CA4DDE"/>
    <w:rsid w:val="00CB2498"/>
    <w:rsid w:val="00D3422F"/>
    <w:rsid w:val="00D3449B"/>
    <w:rsid w:val="00D45F5A"/>
    <w:rsid w:val="00D60319"/>
    <w:rsid w:val="00D93DBC"/>
    <w:rsid w:val="00DA272F"/>
    <w:rsid w:val="00DC6A66"/>
    <w:rsid w:val="00DC78C3"/>
    <w:rsid w:val="00DF72DD"/>
    <w:rsid w:val="00E005CF"/>
    <w:rsid w:val="00E11233"/>
    <w:rsid w:val="00E33C41"/>
    <w:rsid w:val="00E52E4C"/>
    <w:rsid w:val="00E57C28"/>
    <w:rsid w:val="00E6696E"/>
    <w:rsid w:val="00EA0F26"/>
    <w:rsid w:val="00EE0C5A"/>
    <w:rsid w:val="00EE0E29"/>
    <w:rsid w:val="00F167F8"/>
    <w:rsid w:val="00F360B2"/>
    <w:rsid w:val="00F41968"/>
    <w:rsid w:val="00F50387"/>
    <w:rsid w:val="00F60180"/>
    <w:rsid w:val="00F974BE"/>
    <w:rsid w:val="00FA2A47"/>
    <w:rsid w:val="00FB1FDB"/>
    <w:rsid w:val="00FB3726"/>
    <w:rsid w:val="00FD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C6AD0-DE9F-478B-87AB-D6FFEB81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816F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EE0C5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D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DEE"/>
    <w:rPr>
      <w:rFonts w:asciiTheme="majorHAnsi" w:eastAsiaTheme="majorEastAsia" w:hAnsiTheme="majorHAnsi" w:cstheme="majorBidi"/>
      <w:sz w:val="18"/>
      <w:szCs w:val="18"/>
    </w:rPr>
  </w:style>
  <w:style w:type="character" w:customStyle="1" w:styleId="20">
    <w:name w:val="見出し 2 (文字)"/>
    <w:basedOn w:val="a0"/>
    <w:link w:val="2"/>
    <w:uiPriority w:val="9"/>
    <w:rsid w:val="00B816FA"/>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B816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
    <w:name w:val="link"/>
    <w:basedOn w:val="a0"/>
    <w:rsid w:val="00B816FA"/>
  </w:style>
  <w:style w:type="character" w:styleId="a5">
    <w:name w:val="Strong"/>
    <w:basedOn w:val="a0"/>
    <w:uiPriority w:val="22"/>
    <w:qFormat/>
    <w:rsid w:val="00B816FA"/>
    <w:rPr>
      <w:b/>
      <w:bCs/>
    </w:rPr>
  </w:style>
  <w:style w:type="paragraph" w:customStyle="1" w:styleId="font-r">
    <w:name w:val="font-r"/>
    <w:basedOn w:val="a"/>
    <w:rsid w:val="00B816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semiHidden/>
    <w:unhideWhenUsed/>
    <w:rsid w:val="000B785F"/>
    <w:rPr>
      <w:color w:val="0000FF"/>
      <w:u w:val="single"/>
    </w:rPr>
  </w:style>
  <w:style w:type="paragraph" w:styleId="a7">
    <w:name w:val="header"/>
    <w:basedOn w:val="a"/>
    <w:link w:val="a8"/>
    <w:uiPriority w:val="99"/>
    <w:unhideWhenUsed/>
    <w:rsid w:val="00D3449B"/>
    <w:pPr>
      <w:tabs>
        <w:tab w:val="center" w:pos="4252"/>
        <w:tab w:val="right" w:pos="8504"/>
      </w:tabs>
      <w:snapToGrid w:val="0"/>
    </w:pPr>
  </w:style>
  <w:style w:type="character" w:customStyle="1" w:styleId="a8">
    <w:name w:val="ヘッダー (文字)"/>
    <w:basedOn w:val="a0"/>
    <w:link w:val="a7"/>
    <w:uiPriority w:val="99"/>
    <w:rsid w:val="00D3449B"/>
  </w:style>
  <w:style w:type="paragraph" w:styleId="a9">
    <w:name w:val="footer"/>
    <w:basedOn w:val="a"/>
    <w:link w:val="aa"/>
    <w:uiPriority w:val="99"/>
    <w:unhideWhenUsed/>
    <w:rsid w:val="00D3449B"/>
    <w:pPr>
      <w:tabs>
        <w:tab w:val="center" w:pos="4252"/>
        <w:tab w:val="right" w:pos="8504"/>
      </w:tabs>
      <w:snapToGrid w:val="0"/>
    </w:pPr>
  </w:style>
  <w:style w:type="character" w:customStyle="1" w:styleId="aa">
    <w:name w:val="フッター (文字)"/>
    <w:basedOn w:val="a0"/>
    <w:link w:val="a9"/>
    <w:uiPriority w:val="99"/>
    <w:rsid w:val="00D3449B"/>
  </w:style>
  <w:style w:type="character" w:customStyle="1" w:styleId="30">
    <w:name w:val="見出し 3 (文字)"/>
    <w:basedOn w:val="a0"/>
    <w:link w:val="3"/>
    <w:uiPriority w:val="9"/>
    <w:semiHidden/>
    <w:rsid w:val="00EE0C5A"/>
    <w:rPr>
      <w:rFonts w:asciiTheme="majorHAnsi" w:eastAsiaTheme="majorEastAsia" w:hAnsiTheme="majorHAnsi" w:cstheme="majorBidi"/>
    </w:rPr>
  </w:style>
  <w:style w:type="character" w:customStyle="1" w:styleId="st">
    <w:name w:val="st"/>
    <w:basedOn w:val="a0"/>
    <w:rsid w:val="00EE0C5A"/>
  </w:style>
  <w:style w:type="character" w:customStyle="1" w:styleId="ft">
    <w:name w:val="ft"/>
    <w:basedOn w:val="a0"/>
    <w:rsid w:val="00EE0C5A"/>
  </w:style>
  <w:style w:type="character" w:styleId="ab">
    <w:name w:val="Emphasis"/>
    <w:basedOn w:val="a0"/>
    <w:uiPriority w:val="20"/>
    <w:qFormat/>
    <w:rsid w:val="00EE0C5A"/>
    <w:rPr>
      <w:i/>
      <w:iCs/>
    </w:rPr>
  </w:style>
  <w:style w:type="character" w:customStyle="1" w:styleId="apple-converted-space">
    <w:name w:val="apple-converted-space"/>
    <w:basedOn w:val="a0"/>
    <w:rsid w:val="00EE0C5A"/>
  </w:style>
  <w:style w:type="paragraph" w:styleId="ac">
    <w:name w:val="List Paragraph"/>
    <w:basedOn w:val="a"/>
    <w:uiPriority w:val="34"/>
    <w:qFormat/>
    <w:rsid w:val="001A7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0475">
      <w:bodyDiv w:val="1"/>
      <w:marLeft w:val="0"/>
      <w:marRight w:val="0"/>
      <w:marTop w:val="0"/>
      <w:marBottom w:val="0"/>
      <w:divBdr>
        <w:top w:val="none" w:sz="0" w:space="0" w:color="auto"/>
        <w:left w:val="none" w:sz="0" w:space="0" w:color="auto"/>
        <w:bottom w:val="none" w:sz="0" w:space="0" w:color="auto"/>
        <w:right w:val="none" w:sz="0" w:space="0" w:color="auto"/>
      </w:divBdr>
    </w:div>
    <w:div w:id="159084565">
      <w:bodyDiv w:val="1"/>
      <w:marLeft w:val="0"/>
      <w:marRight w:val="0"/>
      <w:marTop w:val="0"/>
      <w:marBottom w:val="0"/>
      <w:divBdr>
        <w:top w:val="none" w:sz="0" w:space="0" w:color="auto"/>
        <w:left w:val="none" w:sz="0" w:space="0" w:color="auto"/>
        <w:bottom w:val="none" w:sz="0" w:space="0" w:color="auto"/>
        <w:right w:val="none" w:sz="0" w:space="0" w:color="auto"/>
      </w:divBdr>
    </w:div>
    <w:div w:id="402607213">
      <w:bodyDiv w:val="1"/>
      <w:marLeft w:val="0"/>
      <w:marRight w:val="0"/>
      <w:marTop w:val="0"/>
      <w:marBottom w:val="0"/>
      <w:divBdr>
        <w:top w:val="none" w:sz="0" w:space="0" w:color="auto"/>
        <w:left w:val="none" w:sz="0" w:space="0" w:color="auto"/>
        <w:bottom w:val="none" w:sz="0" w:space="0" w:color="auto"/>
        <w:right w:val="none" w:sz="0" w:space="0" w:color="auto"/>
      </w:divBdr>
    </w:div>
    <w:div w:id="482114893">
      <w:bodyDiv w:val="1"/>
      <w:marLeft w:val="0"/>
      <w:marRight w:val="0"/>
      <w:marTop w:val="0"/>
      <w:marBottom w:val="0"/>
      <w:divBdr>
        <w:top w:val="none" w:sz="0" w:space="0" w:color="auto"/>
        <w:left w:val="none" w:sz="0" w:space="0" w:color="auto"/>
        <w:bottom w:val="none" w:sz="0" w:space="0" w:color="auto"/>
        <w:right w:val="none" w:sz="0" w:space="0" w:color="auto"/>
      </w:divBdr>
    </w:div>
    <w:div w:id="605575043">
      <w:bodyDiv w:val="1"/>
      <w:marLeft w:val="0"/>
      <w:marRight w:val="0"/>
      <w:marTop w:val="0"/>
      <w:marBottom w:val="0"/>
      <w:divBdr>
        <w:top w:val="none" w:sz="0" w:space="0" w:color="auto"/>
        <w:left w:val="none" w:sz="0" w:space="0" w:color="auto"/>
        <w:bottom w:val="none" w:sz="0" w:space="0" w:color="auto"/>
        <w:right w:val="none" w:sz="0" w:space="0" w:color="auto"/>
      </w:divBdr>
    </w:div>
    <w:div w:id="986012298">
      <w:bodyDiv w:val="1"/>
      <w:marLeft w:val="0"/>
      <w:marRight w:val="0"/>
      <w:marTop w:val="0"/>
      <w:marBottom w:val="0"/>
      <w:divBdr>
        <w:top w:val="none" w:sz="0" w:space="0" w:color="auto"/>
        <w:left w:val="none" w:sz="0" w:space="0" w:color="auto"/>
        <w:bottom w:val="none" w:sz="0" w:space="0" w:color="auto"/>
        <w:right w:val="none" w:sz="0" w:space="0" w:color="auto"/>
      </w:divBdr>
      <w:divsChild>
        <w:div w:id="1316103996">
          <w:marLeft w:val="0"/>
          <w:marRight w:val="0"/>
          <w:marTop w:val="0"/>
          <w:marBottom w:val="345"/>
          <w:divBdr>
            <w:top w:val="none" w:sz="0" w:space="0" w:color="auto"/>
            <w:left w:val="none" w:sz="0" w:space="0" w:color="auto"/>
            <w:bottom w:val="none" w:sz="0" w:space="0" w:color="auto"/>
            <w:right w:val="none" w:sz="0" w:space="0" w:color="auto"/>
          </w:divBdr>
          <w:divsChild>
            <w:div w:id="1560050338">
              <w:marLeft w:val="0"/>
              <w:marRight w:val="0"/>
              <w:marTop w:val="0"/>
              <w:marBottom w:val="0"/>
              <w:divBdr>
                <w:top w:val="none" w:sz="0" w:space="0" w:color="auto"/>
                <w:left w:val="none" w:sz="0" w:space="0" w:color="auto"/>
                <w:bottom w:val="none" w:sz="0" w:space="0" w:color="auto"/>
                <w:right w:val="none" w:sz="0" w:space="0" w:color="auto"/>
              </w:divBdr>
              <w:divsChild>
                <w:div w:id="194469570">
                  <w:marLeft w:val="0"/>
                  <w:marRight w:val="0"/>
                  <w:marTop w:val="0"/>
                  <w:marBottom w:val="0"/>
                  <w:divBdr>
                    <w:top w:val="none" w:sz="0" w:space="0" w:color="auto"/>
                    <w:left w:val="none" w:sz="0" w:space="0" w:color="auto"/>
                    <w:bottom w:val="none" w:sz="0" w:space="0" w:color="auto"/>
                    <w:right w:val="none" w:sz="0" w:space="0" w:color="auto"/>
                  </w:divBdr>
                  <w:divsChild>
                    <w:div w:id="5434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985">
          <w:marLeft w:val="0"/>
          <w:marRight w:val="0"/>
          <w:marTop w:val="0"/>
          <w:marBottom w:val="345"/>
          <w:divBdr>
            <w:top w:val="none" w:sz="0" w:space="0" w:color="auto"/>
            <w:left w:val="none" w:sz="0" w:space="0" w:color="auto"/>
            <w:bottom w:val="none" w:sz="0" w:space="0" w:color="auto"/>
            <w:right w:val="none" w:sz="0" w:space="0" w:color="auto"/>
          </w:divBdr>
          <w:divsChild>
            <w:div w:id="8975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堀巌</dc:creator>
  <cp:keywords/>
  <dc:description/>
  <cp:lastModifiedBy>堀巌</cp:lastModifiedBy>
  <cp:revision>2</cp:revision>
  <cp:lastPrinted>2016-03-02T00:16:00Z</cp:lastPrinted>
  <dcterms:created xsi:type="dcterms:W3CDTF">2016-03-02T09:57:00Z</dcterms:created>
  <dcterms:modified xsi:type="dcterms:W3CDTF">2016-03-02T09:57:00Z</dcterms:modified>
</cp:coreProperties>
</file>